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6B02E" w14:textId="1DA21179" w:rsidR="00587161" w:rsidRPr="00061C93" w:rsidRDefault="00B303F1" w:rsidP="003B705F">
      <w:pPr>
        <w:spacing w:line="264" w:lineRule="auto"/>
        <w:jc w:val="center"/>
        <w:rPr>
          <w:rFonts w:cstheme="minorHAnsi"/>
          <w:b/>
          <w:sz w:val="32"/>
          <w:szCs w:val="32"/>
          <w:lang w:val="en-US"/>
        </w:rPr>
      </w:pPr>
      <w:r w:rsidRPr="00061C93">
        <w:rPr>
          <w:rFonts w:cstheme="minorHAnsi"/>
          <w:b/>
          <w:sz w:val="32"/>
          <w:szCs w:val="32"/>
          <w:lang w:val="en-US"/>
        </w:rPr>
        <w:t>‘</w:t>
      </w:r>
      <w:r w:rsidR="00F34A70" w:rsidRPr="00061C93">
        <w:rPr>
          <w:rFonts w:cstheme="minorHAnsi"/>
          <w:b/>
          <w:sz w:val="32"/>
          <w:szCs w:val="32"/>
          <w:lang w:val="en-US"/>
        </w:rPr>
        <w:t>N</w:t>
      </w:r>
      <w:r w:rsidR="00587161" w:rsidRPr="00061C93">
        <w:rPr>
          <w:rFonts w:cstheme="minorHAnsi"/>
          <w:b/>
          <w:sz w:val="32"/>
          <w:szCs w:val="32"/>
          <w:lang w:val="en-US"/>
        </w:rPr>
        <w:t>ational</w:t>
      </w:r>
      <w:r w:rsidR="00C06196" w:rsidRPr="00061C93">
        <w:rPr>
          <w:rFonts w:cstheme="minorHAnsi"/>
          <w:b/>
          <w:sz w:val="32"/>
          <w:szCs w:val="32"/>
          <w:lang w:val="en-US"/>
        </w:rPr>
        <w:t xml:space="preserve"> IQ’ dataset</w:t>
      </w:r>
      <w:r w:rsidR="00F34A70" w:rsidRPr="00061C93">
        <w:rPr>
          <w:rFonts w:cstheme="minorHAnsi"/>
          <w:b/>
          <w:sz w:val="32"/>
          <w:szCs w:val="32"/>
          <w:lang w:val="en-US"/>
        </w:rPr>
        <w:t>s</w:t>
      </w:r>
      <w:r w:rsidRPr="00061C93">
        <w:rPr>
          <w:rFonts w:cstheme="minorHAnsi"/>
          <w:b/>
          <w:sz w:val="32"/>
          <w:szCs w:val="32"/>
          <w:lang w:val="en-US"/>
        </w:rPr>
        <w:t xml:space="preserve"> do not provide accurate</w:t>
      </w:r>
      <w:r w:rsidR="00F34A70" w:rsidRPr="00061C93">
        <w:rPr>
          <w:rFonts w:cstheme="minorHAnsi"/>
          <w:b/>
          <w:sz w:val="32"/>
          <w:szCs w:val="32"/>
          <w:lang w:val="en-US"/>
        </w:rPr>
        <w:t>,</w:t>
      </w:r>
      <w:r w:rsidRPr="00061C93">
        <w:rPr>
          <w:rFonts w:cstheme="minorHAnsi"/>
          <w:b/>
          <w:sz w:val="32"/>
          <w:szCs w:val="32"/>
          <w:lang w:val="en-US"/>
        </w:rPr>
        <w:t xml:space="preserve"> unbiased</w:t>
      </w:r>
      <w:r w:rsidR="00F34A70" w:rsidRPr="00061C93">
        <w:rPr>
          <w:rFonts w:cstheme="minorHAnsi"/>
          <w:b/>
          <w:sz w:val="32"/>
          <w:szCs w:val="32"/>
          <w:lang w:val="en-US"/>
        </w:rPr>
        <w:t xml:space="preserve"> or comparable</w:t>
      </w:r>
      <w:r w:rsidRPr="00061C93">
        <w:rPr>
          <w:rFonts w:cstheme="minorHAnsi"/>
          <w:b/>
          <w:sz w:val="32"/>
          <w:szCs w:val="32"/>
          <w:lang w:val="en-US"/>
        </w:rPr>
        <w:t xml:space="preserve"> measures of cognitive ability worldwide</w:t>
      </w:r>
    </w:p>
    <w:p w14:paraId="264F8EDA" w14:textId="77777777" w:rsidR="003B705F" w:rsidRPr="00061C93" w:rsidRDefault="003B705F" w:rsidP="003B705F">
      <w:pPr>
        <w:autoSpaceDE w:val="0"/>
        <w:autoSpaceDN w:val="0"/>
        <w:adjustRightInd w:val="0"/>
        <w:spacing w:after="0" w:line="264" w:lineRule="auto"/>
        <w:jc w:val="center"/>
        <w:rPr>
          <w:rFonts w:cstheme="minorHAnsi"/>
          <w:color w:val="0F1419"/>
          <w:sz w:val="32"/>
          <w:szCs w:val="32"/>
          <w:shd w:val="clear" w:color="auto" w:fill="FFFFFF"/>
        </w:rPr>
      </w:pPr>
    </w:p>
    <w:p w14:paraId="7D296AE1" w14:textId="77777777" w:rsidR="003B705F" w:rsidRDefault="003B705F" w:rsidP="003B705F">
      <w:pPr>
        <w:autoSpaceDE w:val="0"/>
        <w:autoSpaceDN w:val="0"/>
        <w:adjustRightInd w:val="0"/>
        <w:spacing w:after="0" w:line="264" w:lineRule="auto"/>
        <w:jc w:val="center"/>
        <w:rPr>
          <w:rFonts w:cstheme="minorHAnsi"/>
          <w:color w:val="0F1419"/>
          <w:sz w:val="32"/>
          <w:szCs w:val="32"/>
          <w:shd w:val="clear" w:color="auto" w:fill="FFFFFF"/>
        </w:rPr>
      </w:pPr>
    </w:p>
    <w:p w14:paraId="18BCD5F7" w14:textId="77777777" w:rsidR="00061C93" w:rsidRDefault="00061C93" w:rsidP="003B705F">
      <w:pPr>
        <w:autoSpaceDE w:val="0"/>
        <w:autoSpaceDN w:val="0"/>
        <w:adjustRightInd w:val="0"/>
        <w:spacing w:after="0" w:line="264" w:lineRule="auto"/>
        <w:jc w:val="center"/>
        <w:rPr>
          <w:rFonts w:cstheme="minorHAnsi"/>
          <w:color w:val="0F1419"/>
          <w:sz w:val="32"/>
          <w:szCs w:val="32"/>
          <w:shd w:val="clear" w:color="auto" w:fill="FFFFFF"/>
        </w:rPr>
      </w:pPr>
    </w:p>
    <w:p w14:paraId="1CF524E3" w14:textId="77777777" w:rsidR="00061C93" w:rsidRPr="00061C93" w:rsidRDefault="00061C93" w:rsidP="003B705F">
      <w:pPr>
        <w:autoSpaceDE w:val="0"/>
        <w:autoSpaceDN w:val="0"/>
        <w:adjustRightInd w:val="0"/>
        <w:spacing w:after="0" w:line="264" w:lineRule="auto"/>
        <w:jc w:val="center"/>
        <w:rPr>
          <w:rFonts w:cstheme="minorHAnsi"/>
          <w:color w:val="0F1419"/>
          <w:sz w:val="32"/>
          <w:szCs w:val="32"/>
          <w:shd w:val="clear" w:color="auto" w:fill="FFFFFF"/>
        </w:rPr>
      </w:pPr>
    </w:p>
    <w:p w14:paraId="0B81D810" w14:textId="55281138" w:rsidR="000E4F86" w:rsidRPr="001E536B" w:rsidRDefault="000E4F86" w:rsidP="003B705F">
      <w:pPr>
        <w:autoSpaceDE w:val="0"/>
        <w:autoSpaceDN w:val="0"/>
        <w:adjustRightInd w:val="0"/>
        <w:spacing w:after="0" w:line="264" w:lineRule="auto"/>
        <w:jc w:val="center"/>
        <w:rPr>
          <w:rFonts w:cstheme="minorHAnsi"/>
          <w:color w:val="0F1419"/>
          <w:sz w:val="24"/>
          <w:szCs w:val="24"/>
          <w:shd w:val="clear" w:color="auto" w:fill="FFFFFF"/>
        </w:rPr>
      </w:pPr>
      <w:r w:rsidRPr="001E536B">
        <w:rPr>
          <w:rFonts w:cstheme="minorHAnsi"/>
          <w:color w:val="0F1419"/>
          <w:sz w:val="24"/>
          <w:szCs w:val="24"/>
          <w:shd w:val="clear" w:color="auto" w:fill="FFFFFF"/>
        </w:rPr>
        <w:t>Rebecca Sear</w:t>
      </w:r>
    </w:p>
    <w:p w14:paraId="0F4AA154" w14:textId="25280DA9" w:rsidR="00061C93" w:rsidRPr="001E536B" w:rsidRDefault="0003315C" w:rsidP="003B705F">
      <w:pPr>
        <w:autoSpaceDE w:val="0"/>
        <w:autoSpaceDN w:val="0"/>
        <w:adjustRightInd w:val="0"/>
        <w:spacing w:after="0" w:line="264" w:lineRule="auto"/>
        <w:jc w:val="center"/>
        <w:rPr>
          <w:rFonts w:cstheme="minorHAnsi"/>
          <w:color w:val="0F1419"/>
          <w:sz w:val="24"/>
          <w:szCs w:val="24"/>
          <w:shd w:val="clear" w:color="auto" w:fill="FFFFFF"/>
        </w:rPr>
      </w:pPr>
      <w:r w:rsidRPr="001E536B">
        <w:rPr>
          <w:rFonts w:cstheme="minorHAnsi"/>
          <w:color w:val="0F1419"/>
          <w:sz w:val="24"/>
          <w:szCs w:val="24"/>
          <w:shd w:val="clear" w:color="auto" w:fill="FFFFFF"/>
        </w:rPr>
        <w:t>Brunel University London</w:t>
      </w:r>
    </w:p>
    <w:p w14:paraId="679E79F5" w14:textId="3D912E97" w:rsidR="00061C93" w:rsidRPr="001E536B" w:rsidRDefault="00061C93" w:rsidP="003B705F">
      <w:pPr>
        <w:autoSpaceDE w:val="0"/>
        <w:autoSpaceDN w:val="0"/>
        <w:adjustRightInd w:val="0"/>
        <w:spacing w:after="0" w:line="264" w:lineRule="auto"/>
        <w:jc w:val="center"/>
        <w:rPr>
          <w:rFonts w:cstheme="minorHAnsi"/>
          <w:color w:val="0F1419"/>
          <w:sz w:val="24"/>
          <w:szCs w:val="24"/>
          <w:shd w:val="clear" w:color="auto" w:fill="FFFFFF"/>
        </w:rPr>
      </w:pPr>
      <w:hyperlink r:id="rId8" w:history="1">
        <w:r w:rsidRPr="001E536B">
          <w:rPr>
            <w:rStyle w:val="Hyperlink"/>
            <w:rFonts w:cstheme="minorHAnsi"/>
            <w:sz w:val="24"/>
            <w:szCs w:val="24"/>
            <w:shd w:val="clear" w:color="auto" w:fill="FFFFFF"/>
          </w:rPr>
          <w:t>rebecca.sear@brunel.ac.uk</w:t>
        </w:r>
      </w:hyperlink>
    </w:p>
    <w:p w14:paraId="30FF0FEB" w14:textId="4253FCB5" w:rsidR="00061C93" w:rsidRDefault="00061C93" w:rsidP="00061C93">
      <w:pPr>
        <w:autoSpaceDE w:val="0"/>
        <w:autoSpaceDN w:val="0"/>
        <w:adjustRightInd w:val="0"/>
        <w:spacing w:line="264" w:lineRule="auto"/>
        <w:jc w:val="center"/>
      </w:pPr>
      <w:r w:rsidRPr="001E536B">
        <w:rPr>
          <w:rFonts w:cstheme="minorHAnsi"/>
          <w:color w:val="0F1419"/>
          <w:sz w:val="24"/>
          <w:szCs w:val="24"/>
          <w:shd w:val="clear" w:color="auto" w:fill="FFFFFF"/>
        </w:rPr>
        <w:t xml:space="preserve">ORCID: </w:t>
      </w:r>
      <w:hyperlink r:id="rId9" w:history="1">
        <w:r w:rsidRPr="001E536B">
          <w:rPr>
            <w:rStyle w:val="Hyperlink"/>
            <w:rFonts w:cstheme="minorHAnsi"/>
            <w:sz w:val="24"/>
            <w:szCs w:val="24"/>
            <w:shd w:val="clear" w:color="auto" w:fill="FFFFFF"/>
          </w:rPr>
          <w:t>https://orcid.org/0000-0002-4315-0223</w:t>
        </w:r>
      </w:hyperlink>
    </w:p>
    <w:p w14:paraId="411935B9" w14:textId="77777777" w:rsidR="009C667A" w:rsidRDefault="009C667A" w:rsidP="00061C93">
      <w:pPr>
        <w:autoSpaceDE w:val="0"/>
        <w:autoSpaceDN w:val="0"/>
        <w:adjustRightInd w:val="0"/>
        <w:spacing w:line="264" w:lineRule="auto"/>
        <w:jc w:val="center"/>
      </w:pPr>
    </w:p>
    <w:p w14:paraId="40DD554D" w14:textId="77777777" w:rsidR="009C667A" w:rsidRDefault="009C667A" w:rsidP="00061C93">
      <w:pPr>
        <w:autoSpaceDE w:val="0"/>
        <w:autoSpaceDN w:val="0"/>
        <w:adjustRightInd w:val="0"/>
        <w:spacing w:line="264" w:lineRule="auto"/>
        <w:jc w:val="center"/>
      </w:pPr>
    </w:p>
    <w:p w14:paraId="196CBB8E" w14:textId="77777777" w:rsidR="009C667A" w:rsidRDefault="009C667A" w:rsidP="009C667A">
      <w:pPr>
        <w:autoSpaceDE w:val="0"/>
        <w:autoSpaceDN w:val="0"/>
        <w:adjustRightInd w:val="0"/>
        <w:spacing w:line="264" w:lineRule="auto"/>
      </w:pPr>
    </w:p>
    <w:p w14:paraId="44BDC679" w14:textId="77777777" w:rsidR="009C667A" w:rsidRDefault="009C667A" w:rsidP="009C667A">
      <w:pPr>
        <w:autoSpaceDE w:val="0"/>
        <w:autoSpaceDN w:val="0"/>
        <w:adjustRightInd w:val="0"/>
        <w:spacing w:line="264" w:lineRule="auto"/>
      </w:pPr>
    </w:p>
    <w:p w14:paraId="5E023B97" w14:textId="77777777" w:rsidR="009C667A" w:rsidRDefault="009C667A" w:rsidP="009C667A">
      <w:pPr>
        <w:autoSpaceDE w:val="0"/>
        <w:autoSpaceDN w:val="0"/>
        <w:adjustRightInd w:val="0"/>
        <w:spacing w:line="264" w:lineRule="auto"/>
      </w:pPr>
    </w:p>
    <w:p w14:paraId="35A42145" w14:textId="77777777" w:rsidR="009C667A" w:rsidRDefault="009C667A" w:rsidP="009C667A">
      <w:pPr>
        <w:autoSpaceDE w:val="0"/>
        <w:autoSpaceDN w:val="0"/>
        <w:adjustRightInd w:val="0"/>
        <w:spacing w:line="264" w:lineRule="auto"/>
      </w:pPr>
    </w:p>
    <w:p w14:paraId="48C3DF52" w14:textId="77777777" w:rsidR="009C667A" w:rsidRDefault="009C667A" w:rsidP="009C667A">
      <w:pPr>
        <w:autoSpaceDE w:val="0"/>
        <w:autoSpaceDN w:val="0"/>
        <w:adjustRightInd w:val="0"/>
        <w:spacing w:line="264" w:lineRule="auto"/>
      </w:pPr>
    </w:p>
    <w:p w14:paraId="523CF17E" w14:textId="56934E2A" w:rsidR="009C667A" w:rsidRDefault="009C667A" w:rsidP="009C667A">
      <w:pPr>
        <w:autoSpaceDE w:val="0"/>
        <w:autoSpaceDN w:val="0"/>
        <w:adjustRightInd w:val="0"/>
        <w:spacing w:line="264" w:lineRule="auto"/>
      </w:pPr>
      <w:r>
        <w:t xml:space="preserve">Keywords: national IQ, intelligence, Richard Lynn, </w:t>
      </w:r>
      <w:r w:rsidR="00620C9C">
        <w:t>scientific racism</w:t>
      </w:r>
    </w:p>
    <w:p w14:paraId="64D93209" w14:textId="7ABEC3F2" w:rsidR="009C667A" w:rsidRPr="00061C93" w:rsidRDefault="009C667A" w:rsidP="009C667A">
      <w:pPr>
        <w:autoSpaceDE w:val="0"/>
        <w:autoSpaceDN w:val="0"/>
        <w:adjustRightInd w:val="0"/>
        <w:spacing w:line="264" w:lineRule="auto"/>
        <w:rPr>
          <w:rFonts w:cstheme="minorHAnsi"/>
          <w:color w:val="0F1419"/>
          <w:sz w:val="32"/>
          <w:szCs w:val="32"/>
          <w:shd w:val="clear" w:color="auto" w:fill="FFFFFF"/>
        </w:rPr>
      </w:pPr>
      <w:r>
        <w:t>Word count (including abstract, excluding references): 8149</w:t>
      </w:r>
    </w:p>
    <w:p w14:paraId="0CA0D72D" w14:textId="77777777" w:rsidR="00061C93" w:rsidRDefault="00061C93">
      <w:pPr>
        <w:rPr>
          <w:rFonts w:cstheme="minorHAnsi"/>
          <w:color w:val="0F1419"/>
          <w:shd w:val="clear" w:color="auto" w:fill="FFFFFF"/>
        </w:rPr>
      </w:pPr>
      <w:r>
        <w:rPr>
          <w:rFonts w:cstheme="minorHAnsi"/>
          <w:color w:val="0F1419"/>
          <w:shd w:val="clear" w:color="auto" w:fill="FFFFFF"/>
        </w:rPr>
        <w:br w:type="page"/>
      </w:r>
    </w:p>
    <w:p w14:paraId="6BB6C693" w14:textId="78C39C38" w:rsidR="00B303F1" w:rsidRPr="00861D89" w:rsidRDefault="00B303F1" w:rsidP="002D1A48">
      <w:pPr>
        <w:autoSpaceDE w:val="0"/>
        <w:autoSpaceDN w:val="0"/>
        <w:adjustRightInd w:val="0"/>
        <w:spacing w:after="0" w:line="264" w:lineRule="auto"/>
        <w:rPr>
          <w:rFonts w:cstheme="minorHAnsi"/>
          <w:b/>
        </w:rPr>
      </w:pPr>
      <w:r>
        <w:rPr>
          <w:rFonts w:cstheme="minorHAnsi"/>
          <w:b/>
        </w:rPr>
        <w:lastRenderedPageBreak/>
        <w:t>Abstract</w:t>
      </w:r>
    </w:p>
    <w:p w14:paraId="5DECED70" w14:textId="0ACECE9A" w:rsidR="00DF01D3" w:rsidRDefault="00F34A70" w:rsidP="002D1A48">
      <w:pPr>
        <w:autoSpaceDE w:val="0"/>
        <w:autoSpaceDN w:val="0"/>
        <w:adjustRightInd w:val="0"/>
        <w:spacing w:after="0" w:line="264" w:lineRule="auto"/>
        <w:rPr>
          <w:rFonts w:cstheme="minorHAnsi"/>
        </w:rPr>
      </w:pPr>
      <w:r>
        <w:rPr>
          <w:rFonts w:cstheme="minorHAnsi"/>
        </w:rPr>
        <w:t xml:space="preserve">In 2002, Lynn and Vanhanen produced a dataset which </w:t>
      </w:r>
      <w:r w:rsidR="00D403E3">
        <w:rPr>
          <w:rFonts w:cstheme="minorHAnsi"/>
        </w:rPr>
        <w:t>claimed</w:t>
      </w:r>
      <w:r>
        <w:rPr>
          <w:rFonts w:cstheme="minorHAnsi"/>
        </w:rPr>
        <w:t xml:space="preserve"> to provide average ‘national IQs’ for nation-states worldwide. </w:t>
      </w:r>
      <w:r w:rsidR="00687DEB">
        <w:rPr>
          <w:rFonts w:cstheme="minorHAnsi"/>
        </w:rPr>
        <w:t>Despite extensive critique, this dataset</w:t>
      </w:r>
      <w:r w:rsidR="00D403E3">
        <w:rPr>
          <w:rFonts w:cstheme="minorHAnsi"/>
        </w:rPr>
        <w:t xml:space="preserve">, and </w:t>
      </w:r>
      <w:r w:rsidR="00687DEB">
        <w:rPr>
          <w:rFonts w:cstheme="minorHAnsi"/>
        </w:rPr>
        <w:t>subsequent updated versions</w:t>
      </w:r>
      <w:r w:rsidR="00D403E3">
        <w:rPr>
          <w:rFonts w:cstheme="minorHAnsi"/>
        </w:rPr>
        <w:t>,</w:t>
      </w:r>
      <w:r w:rsidR="00687DEB">
        <w:rPr>
          <w:rFonts w:cstheme="minorHAnsi"/>
        </w:rPr>
        <w:t xml:space="preserve"> ha</w:t>
      </w:r>
      <w:r w:rsidR="002251C1">
        <w:rPr>
          <w:rFonts w:cstheme="minorHAnsi"/>
        </w:rPr>
        <w:t>ve</w:t>
      </w:r>
      <w:r w:rsidR="00687DEB">
        <w:rPr>
          <w:rFonts w:cstheme="minorHAnsi"/>
        </w:rPr>
        <w:t xml:space="preserve"> been used in </w:t>
      </w:r>
      <w:r w:rsidR="001E536B">
        <w:rPr>
          <w:rFonts w:cstheme="minorHAnsi"/>
        </w:rPr>
        <w:t>many</w:t>
      </w:r>
      <w:r w:rsidR="00687DEB">
        <w:rPr>
          <w:rFonts w:cstheme="minorHAnsi"/>
        </w:rPr>
        <w:t xml:space="preserve"> empirical publications. H</w:t>
      </w:r>
      <w:r>
        <w:rPr>
          <w:rFonts w:cstheme="minorHAnsi"/>
        </w:rPr>
        <w:t xml:space="preserve">ere </w:t>
      </w:r>
      <w:r w:rsidR="00DF01D3">
        <w:rPr>
          <w:rFonts w:cstheme="minorHAnsi"/>
        </w:rPr>
        <w:t xml:space="preserve">I evaluate the latest </w:t>
      </w:r>
      <w:r>
        <w:rPr>
          <w:rFonts w:cstheme="minorHAnsi"/>
        </w:rPr>
        <w:t xml:space="preserve">version, produced in </w:t>
      </w:r>
      <w:r w:rsidR="00DF01D3">
        <w:rPr>
          <w:rFonts w:cstheme="minorHAnsi"/>
        </w:rPr>
        <w:t xml:space="preserve">2019 </w:t>
      </w:r>
      <w:r>
        <w:rPr>
          <w:rFonts w:cstheme="minorHAnsi"/>
        </w:rPr>
        <w:t>by Lynn and Becker</w:t>
      </w:r>
      <w:r w:rsidR="00B1313B">
        <w:rPr>
          <w:rFonts w:cstheme="minorHAnsi"/>
        </w:rPr>
        <w:t xml:space="preserve">, and </w:t>
      </w:r>
      <w:r w:rsidR="002705CA">
        <w:rPr>
          <w:rFonts w:cstheme="minorHAnsi"/>
        </w:rPr>
        <w:t>show</w:t>
      </w:r>
      <w:r w:rsidR="00B1313B">
        <w:rPr>
          <w:rFonts w:cstheme="minorHAnsi"/>
        </w:rPr>
        <w:t xml:space="preserve"> that</w:t>
      </w:r>
      <w:r w:rsidR="002705CA">
        <w:rPr>
          <w:rFonts w:cstheme="minorHAnsi"/>
        </w:rPr>
        <w:t xml:space="preserve"> </w:t>
      </w:r>
      <w:r w:rsidR="00B1313B">
        <w:rPr>
          <w:rFonts w:cstheme="minorHAnsi"/>
        </w:rPr>
        <w:t>this dataset is not fit for purpose. T</w:t>
      </w:r>
      <w:r w:rsidR="00DF01D3">
        <w:rPr>
          <w:rFonts w:cstheme="minorHAnsi"/>
        </w:rPr>
        <w:t xml:space="preserve">he primary data </w:t>
      </w:r>
      <w:r w:rsidR="00D403E3">
        <w:rPr>
          <w:rFonts w:cstheme="minorHAnsi"/>
        </w:rPr>
        <w:t xml:space="preserve">sources </w:t>
      </w:r>
      <w:r w:rsidR="00DF01D3">
        <w:rPr>
          <w:rFonts w:cstheme="minorHAnsi"/>
        </w:rPr>
        <w:t xml:space="preserve">are </w:t>
      </w:r>
      <w:r w:rsidR="00806D31">
        <w:rPr>
          <w:rFonts w:cstheme="minorHAnsi"/>
        </w:rPr>
        <w:t xml:space="preserve">inadequate for </w:t>
      </w:r>
      <w:r w:rsidR="00B32F51">
        <w:rPr>
          <w:rFonts w:cstheme="minorHAnsi"/>
        </w:rPr>
        <w:t>calculating</w:t>
      </w:r>
      <w:r w:rsidR="00806D31">
        <w:rPr>
          <w:rFonts w:cstheme="minorHAnsi"/>
        </w:rPr>
        <w:t xml:space="preserve"> ‘national </w:t>
      </w:r>
      <w:proofErr w:type="gramStart"/>
      <w:r w:rsidR="00806D31">
        <w:rPr>
          <w:rFonts w:cstheme="minorHAnsi"/>
        </w:rPr>
        <w:t>IQs’</w:t>
      </w:r>
      <w:proofErr w:type="gramEnd"/>
      <w:r w:rsidR="00806D31">
        <w:rPr>
          <w:rFonts w:cstheme="minorHAnsi"/>
        </w:rPr>
        <w:t xml:space="preserve">. </w:t>
      </w:r>
      <w:r w:rsidR="001E536B">
        <w:rPr>
          <w:rFonts w:cstheme="minorHAnsi"/>
        </w:rPr>
        <w:t>Most</w:t>
      </w:r>
      <w:r w:rsidR="00060839">
        <w:rPr>
          <w:rFonts w:cstheme="minorHAnsi"/>
        </w:rPr>
        <w:t xml:space="preserve"> data </w:t>
      </w:r>
      <w:proofErr w:type="gramStart"/>
      <w:r w:rsidR="00D403E3">
        <w:rPr>
          <w:rFonts w:cstheme="minorHAnsi"/>
        </w:rPr>
        <w:t>originates</w:t>
      </w:r>
      <w:proofErr w:type="gramEnd"/>
      <w:r w:rsidR="00D403E3">
        <w:rPr>
          <w:rFonts w:cstheme="minorHAnsi"/>
        </w:rPr>
        <w:t xml:space="preserve"> </w:t>
      </w:r>
      <w:r w:rsidR="00060839">
        <w:rPr>
          <w:rFonts w:cstheme="minorHAnsi"/>
        </w:rPr>
        <w:t>from samples which are wholly</w:t>
      </w:r>
      <w:r w:rsidR="00806D31">
        <w:rPr>
          <w:rFonts w:cstheme="minorHAnsi"/>
        </w:rPr>
        <w:t xml:space="preserve"> </w:t>
      </w:r>
      <w:r w:rsidR="00DF01D3">
        <w:rPr>
          <w:rFonts w:cstheme="minorHAnsi"/>
        </w:rPr>
        <w:t>unrepresentative</w:t>
      </w:r>
      <w:r w:rsidR="00806D31">
        <w:rPr>
          <w:rFonts w:cstheme="minorHAnsi"/>
        </w:rPr>
        <w:t xml:space="preserve"> of their national population</w:t>
      </w:r>
      <w:r w:rsidR="00060839">
        <w:rPr>
          <w:rFonts w:cstheme="minorHAnsi"/>
        </w:rPr>
        <w:t>s. M</w:t>
      </w:r>
      <w:r w:rsidR="00806D31">
        <w:rPr>
          <w:rFonts w:cstheme="minorHAnsi"/>
        </w:rPr>
        <w:t xml:space="preserve">any are </w:t>
      </w:r>
      <w:r w:rsidR="00DF01D3">
        <w:rPr>
          <w:rFonts w:cstheme="minorHAnsi"/>
        </w:rPr>
        <w:t>convenience samples</w:t>
      </w:r>
      <w:r w:rsidR="00806D31">
        <w:rPr>
          <w:rFonts w:cstheme="minorHAnsi"/>
        </w:rPr>
        <w:t xml:space="preserve"> with small sample sizes</w:t>
      </w:r>
      <w:r w:rsidR="00B1313B">
        <w:rPr>
          <w:rFonts w:cstheme="minorHAnsi"/>
        </w:rPr>
        <w:t xml:space="preserve">, </w:t>
      </w:r>
      <w:r w:rsidR="00753EC0">
        <w:rPr>
          <w:rFonts w:cstheme="minorHAnsi"/>
        </w:rPr>
        <w:t xml:space="preserve">collected over a wide date range (the oldest from the 1940s), </w:t>
      </w:r>
      <w:r w:rsidR="00B1313B">
        <w:rPr>
          <w:rFonts w:cstheme="minorHAnsi"/>
        </w:rPr>
        <w:t>often including only children</w:t>
      </w:r>
      <w:r w:rsidR="00060839">
        <w:rPr>
          <w:rFonts w:cstheme="minorHAnsi"/>
        </w:rPr>
        <w:t xml:space="preserve"> and </w:t>
      </w:r>
      <w:r w:rsidR="00753EC0">
        <w:rPr>
          <w:rFonts w:cstheme="minorHAnsi"/>
        </w:rPr>
        <w:t xml:space="preserve">often </w:t>
      </w:r>
      <w:r w:rsidR="002251C1">
        <w:rPr>
          <w:rFonts w:cstheme="minorHAnsi"/>
        </w:rPr>
        <w:t xml:space="preserve">including </w:t>
      </w:r>
      <w:r w:rsidR="00060839">
        <w:rPr>
          <w:rFonts w:cstheme="minorHAnsi"/>
        </w:rPr>
        <w:t xml:space="preserve">individuals </w:t>
      </w:r>
      <w:r w:rsidR="00753EC0">
        <w:rPr>
          <w:rFonts w:cstheme="minorHAnsi"/>
        </w:rPr>
        <w:t>selected</w:t>
      </w:r>
      <w:r w:rsidR="00E92A7B">
        <w:rPr>
          <w:rFonts w:cstheme="minorHAnsi"/>
        </w:rPr>
        <w:t xml:space="preserve"> because they had</w:t>
      </w:r>
      <w:r w:rsidR="00060839">
        <w:rPr>
          <w:rFonts w:cstheme="minorHAnsi"/>
        </w:rPr>
        <w:t xml:space="preserve"> </w:t>
      </w:r>
      <w:proofErr w:type="gramStart"/>
      <w:r w:rsidR="00060839">
        <w:rPr>
          <w:rFonts w:cstheme="minorHAnsi"/>
        </w:rPr>
        <w:t>particular characteristics</w:t>
      </w:r>
      <w:proofErr w:type="gramEnd"/>
      <w:r w:rsidR="00E92A7B">
        <w:rPr>
          <w:rFonts w:cstheme="minorHAnsi"/>
        </w:rPr>
        <w:t xml:space="preserve"> (</w:t>
      </w:r>
      <w:r w:rsidR="00D403E3">
        <w:rPr>
          <w:rFonts w:cstheme="minorHAnsi"/>
        </w:rPr>
        <w:t>i.e.</w:t>
      </w:r>
      <w:r w:rsidR="00E92A7B">
        <w:rPr>
          <w:rFonts w:cstheme="minorHAnsi"/>
        </w:rPr>
        <w:t>, were deliberately chosen to be unrepresentative).</w:t>
      </w:r>
      <w:r w:rsidR="00753EC0">
        <w:rPr>
          <w:rFonts w:cstheme="minorHAnsi"/>
        </w:rPr>
        <w:t xml:space="preserve"> The</w:t>
      </w:r>
      <w:r w:rsidR="00D05BC6">
        <w:rPr>
          <w:rFonts w:cstheme="minorHAnsi"/>
        </w:rPr>
        <w:t xml:space="preserve"> transformation of cognitive test data from these</w:t>
      </w:r>
      <w:r w:rsidR="00753EC0">
        <w:rPr>
          <w:rFonts w:cstheme="minorHAnsi"/>
        </w:rPr>
        <w:t xml:space="preserve"> sources into ‘national IQs’ involved a series of </w:t>
      </w:r>
      <w:r w:rsidR="00D05BC6">
        <w:rPr>
          <w:rFonts w:cstheme="minorHAnsi"/>
        </w:rPr>
        <w:t xml:space="preserve">questionable </w:t>
      </w:r>
      <w:r w:rsidR="00753EC0">
        <w:rPr>
          <w:rFonts w:cstheme="minorHAnsi"/>
        </w:rPr>
        <w:t>assumptions</w:t>
      </w:r>
      <w:r w:rsidR="00D05BC6">
        <w:rPr>
          <w:rFonts w:cstheme="minorHAnsi"/>
        </w:rPr>
        <w:t xml:space="preserve"> and arbitrary adjustments</w:t>
      </w:r>
      <w:r w:rsidR="00753EC0">
        <w:rPr>
          <w:rFonts w:cstheme="minorHAnsi"/>
        </w:rPr>
        <w:t xml:space="preserve">. </w:t>
      </w:r>
      <w:r w:rsidR="00D05BC6">
        <w:rPr>
          <w:rFonts w:cstheme="minorHAnsi"/>
        </w:rPr>
        <w:t>Some of t</w:t>
      </w:r>
      <w:r w:rsidR="002251C1">
        <w:rPr>
          <w:rFonts w:cstheme="minorHAnsi"/>
        </w:rPr>
        <w:t>hese</w:t>
      </w:r>
      <w:r w:rsidR="00753EC0">
        <w:rPr>
          <w:rFonts w:cstheme="minorHAnsi"/>
        </w:rPr>
        <w:t xml:space="preserve"> assumption</w:t>
      </w:r>
      <w:r w:rsidR="002251C1">
        <w:rPr>
          <w:rFonts w:cstheme="minorHAnsi"/>
        </w:rPr>
        <w:t>s</w:t>
      </w:r>
      <w:r w:rsidR="00753EC0">
        <w:rPr>
          <w:rFonts w:cstheme="minorHAnsi"/>
        </w:rPr>
        <w:t xml:space="preserve"> </w:t>
      </w:r>
      <w:r w:rsidR="00D05BC6">
        <w:rPr>
          <w:rFonts w:cstheme="minorHAnsi"/>
        </w:rPr>
        <w:t xml:space="preserve">were based on Lynn and Becker’s prior beliefs about intelligence, </w:t>
      </w:r>
      <w:r w:rsidR="002251C1">
        <w:rPr>
          <w:rFonts w:cstheme="minorHAnsi"/>
        </w:rPr>
        <w:t>includ</w:t>
      </w:r>
      <w:r w:rsidR="00D05BC6">
        <w:rPr>
          <w:rFonts w:cstheme="minorHAnsi"/>
        </w:rPr>
        <w:t>ing</w:t>
      </w:r>
      <w:r w:rsidR="00753EC0">
        <w:rPr>
          <w:rFonts w:cstheme="minorHAnsi"/>
        </w:rPr>
        <w:t xml:space="preserve"> that </w:t>
      </w:r>
      <w:r w:rsidR="002251C1">
        <w:rPr>
          <w:rFonts w:cstheme="minorHAnsi"/>
        </w:rPr>
        <w:t xml:space="preserve">regional and </w:t>
      </w:r>
      <w:r w:rsidR="00753EC0">
        <w:rPr>
          <w:rFonts w:cstheme="minorHAnsi"/>
        </w:rPr>
        <w:t xml:space="preserve">racial differences in IQ exist. </w:t>
      </w:r>
      <w:r w:rsidR="00D05BC6">
        <w:rPr>
          <w:rFonts w:cstheme="minorHAnsi"/>
        </w:rPr>
        <w:t xml:space="preserve">These methods will result not just in error in the dataset but systematic bias. </w:t>
      </w:r>
      <w:r w:rsidR="00EA3E62">
        <w:rPr>
          <w:rFonts w:cstheme="minorHAnsi"/>
        </w:rPr>
        <w:t xml:space="preserve">Even if representative data </w:t>
      </w:r>
      <w:r w:rsidR="001D6C78">
        <w:rPr>
          <w:rFonts w:cstheme="minorHAnsi"/>
        </w:rPr>
        <w:t xml:space="preserve">and appropriate methods </w:t>
      </w:r>
      <w:r w:rsidR="00EA3E62">
        <w:rPr>
          <w:rFonts w:cstheme="minorHAnsi"/>
        </w:rPr>
        <w:t>were available</w:t>
      </w:r>
      <w:r w:rsidR="001D6C78">
        <w:rPr>
          <w:rFonts w:cstheme="minorHAnsi"/>
        </w:rPr>
        <w:t xml:space="preserve"> for constructing ‘national IQs’</w:t>
      </w:r>
      <w:r w:rsidR="00EA3E62">
        <w:rPr>
          <w:rFonts w:cstheme="minorHAnsi"/>
        </w:rPr>
        <w:t xml:space="preserve">, it is impossible to generate comparable measures of cognitive ability from </w:t>
      </w:r>
      <w:r w:rsidR="001D6C78">
        <w:rPr>
          <w:rFonts w:cstheme="minorHAnsi"/>
        </w:rPr>
        <w:t xml:space="preserve">culturally </w:t>
      </w:r>
      <w:r w:rsidR="00EA3E62">
        <w:rPr>
          <w:rFonts w:cstheme="minorHAnsi"/>
        </w:rPr>
        <w:t xml:space="preserve">diverse populations across the globe. </w:t>
      </w:r>
      <w:r w:rsidR="004712C6">
        <w:rPr>
          <w:rFonts w:cstheme="minorHAnsi"/>
        </w:rPr>
        <w:t>‘</w:t>
      </w:r>
      <w:r w:rsidR="00061C93">
        <w:rPr>
          <w:rFonts w:cstheme="minorHAnsi"/>
        </w:rPr>
        <w:t>N</w:t>
      </w:r>
      <w:r w:rsidR="004712C6">
        <w:rPr>
          <w:rFonts w:cstheme="minorHAnsi"/>
        </w:rPr>
        <w:t>ational IQ’ dataset</w:t>
      </w:r>
      <w:r w:rsidR="00061C93">
        <w:rPr>
          <w:rFonts w:cstheme="minorHAnsi"/>
        </w:rPr>
        <w:t>s</w:t>
      </w:r>
      <w:r w:rsidR="004712C6">
        <w:rPr>
          <w:rFonts w:cstheme="minorHAnsi"/>
        </w:rPr>
        <w:t xml:space="preserve"> therefore do not provide comparable, accurate and unbiased measures of cognitive ability worldwide, and should not be used </w:t>
      </w:r>
      <w:r w:rsidR="0003315C">
        <w:rPr>
          <w:rFonts w:cstheme="minorHAnsi"/>
        </w:rPr>
        <w:t>to</w:t>
      </w:r>
      <w:r w:rsidR="00C06196">
        <w:rPr>
          <w:rFonts w:cstheme="minorHAnsi"/>
        </w:rPr>
        <w:t xml:space="preserve"> draw inferences about global variation in intelligence.</w:t>
      </w:r>
    </w:p>
    <w:p w14:paraId="655DBB3A" w14:textId="77777777" w:rsidR="002705CA" w:rsidRPr="00861D89" w:rsidRDefault="002705CA" w:rsidP="002D1A48">
      <w:pPr>
        <w:autoSpaceDE w:val="0"/>
        <w:autoSpaceDN w:val="0"/>
        <w:adjustRightInd w:val="0"/>
        <w:spacing w:after="0" w:line="264" w:lineRule="auto"/>
        <w:rPr>
          <w:rFonts w:cstheme="minorHAnsi"/>
          <w:b/>
        </w:rPr>
      </w:pPr>
    </w:p>
    <w:p w14:paraId="57E47C3B" w14:textId="77777777" w:rsidR="00F139B1" w:rsidRDefault="00F139B1">
      <w:pPr>
        <w:rPr>
          <w:rFonts w:cstheme="minorHAnsi"/>
          <w:b/>
        </w:rPr>
      </w:pPr>
      <w:r>
        <w:rPr>
          <w:rFonts w:cstheme="minorHAnsi"/>
          <w:b/>
        </w:rPr>
        <w:br w:type="page"/>
      </w:r>
    </w:p>
    <w:p w14:paraId="492B94F2" w14:textId="740D7069" w:rsidR="009A1EBD" w:rsidRDefault="009A1EBD" w:rsidP="002D1A48">
      <w:pPr>
        <w:autoSpaceDE w:val="0"/>
        <w:autoSpaceDN w:val="0"/>
        <w:adjustRightInd w:val="0"/>
        <w:spacing w:after="0" w:line="264" w:lineRule="auto"/>
        <w:rPr>
          <w:rFonts w:cstheme="minorHAnsi"/>
          <w:b/>
        </w:rPr>
      </w:pPr>
      <w:r>
        <w:rPr>
          <w:rFonts w:cstheme="minorHAnsi"/>
          <w:b/>
        </w:rPr>
        <w:lastRenderedPageBreak/>
        <w:t>Introduction</w:t>
      </w:r>
    </w:p>
    <w:p w14:paraId="1A9CB8BE" w14:textId="3756F30A" w:rsidR="005870E8" w:rsidRDefault="009A1EBD" w:rsidP="005870E8">
      <w:pPr>
        <w:autoSpaceDE w:val="0"/>
        <w:autoSpaceDN w:val="0"/>
        <w:adjustRightInd w:val="0"/>
        <w:spacing w:after="0" w:line="264" w:lineRule="auto"/>
        <w:rPr>
          <w:rFonts w:cstheme="minorHAnsi"/>
        </w:rPr>
      </w:pPr>
      <w:r>
        <w:rPr>
          <w:rFonts w:cstheme="minorHAnsi"/>
          <w:bCs/>
        </w:rPr>
        <w:t>In 2002, Richard Lynn and Tatu Vanhanen produced a dataset which purported to provide an average ‘national IQ’ for nation-states worldwide</w:t>
      </w:r>
      <w:r w:rsidR="005A42B7">
        <w:rPr>
          <w:rFonts w:cstheme="minorHAnsi"/>
          <w:bCs/>
        </w:rPr>
        <w:t xml:space="preserve"> (Lynn and Vanhanen, 2002)</w:t>
      </w:r>
      <w:r>
        <w:rPr>
          <w:rFonts w:cstheme="minorHAnsi"/>
          <w:bCs/>
        </w:rPr>
        <w:t>. Since 2002, this dataset and its updates have been extensively used by Lynn</w:t>
      </w:r>
      <w:r w:rsidR="005A42B7">
        <w:rPr>
          <w:rFonts w:cstheme="minorHAnsi"/>
          <w:bCs/>
        </w:rPr>
        <w:t>,</w:t>
      </w:r>
      <w:r w:rsidR="005870E8">
        <w:rPr>
          <w:rFonts w:cstheme="minorHAnsi"/>
          <w:bCs/>
        </w:rPr>
        <w:t xml:space="preserve"> </w:t>
      </w:r>
      <w:r w:rsidR="005A42B7">
        <w:rPr>
          <w:rFonts w:cstheme="minorHAnsi"/>
          <w:bCs/>
        </w:rPr>
        <w:t>his collaborators</w:t>
      </w:r>
      <w:r w:rsidR="005870E8">
        <w:rPr>
          <w:rFonts w:cstheme="minorHAnsi"/>
          <w:bCs/>
        </w:rPr>
        <w:t xml:space="preserve">, </w:t>
      </w:r>
      <w:r w:rsidR="005870E8">
        <w:rPr>
          <w:rFonts w:cstheme="minorHAnsi"/>
        </w:rPr>
        <w:t xml:space="preserve">and many other researchers in empirical analyses which </w:t>
      </w:r>
      <w:r w:rsidR="005A42B7">
        <w:rPr>
          <w:rFonts w:cstheme="minorHAnsi"/>
        </w:rPr>
        <w:t>are</w:t>
      </w:r>
      <w:r w:rsidR="005870E8">
        <w:rPr>
          <w:rFonts w:cstheme="minorHAnsi"/>
        </w:rPr>
        <w:t xml:space="preserve"> used to draw conclusions about the causal effects of cognitive ability on global variation in </w:t>
      </w:r>
      <w:r w:rsidR="00AA138B">
        <w:rPr>
          <w:rFonts w:cstheme="minorHAnsi"/>
        </w:rPr>
        <w:t xml:space="preserve">economic, health, social and political </w:t>
      </w:r>
      <w:r w:rsidR="005870E8">
        <w:rPr>
          <w:rFonts w:cstheme="minorHAnsi"/>
        </w:rPr>
        <w:t>outcomes</w:t>
      </w:r>
      <w:r w:rsidR="00B60005">
        <w:rPr>
          <w:rFonts w:cstheme="minorHAnsi"/>
        </w:rPr>
        <w:t xml:space="preserve"> (see summaries in Lynn and Vanhanen 2012a; Lynn and Becker 2019</w:t>
      </w:r>
      <w:r w:rsidR="00867CFF">
        <w:rPr>
          <w:rFonts w:cstheme="minorHAnsi"/>
        </w:rPr>
        <w:t xml:space="preserve">; </w:t>
      </w:r>
      <w:proofErr w:type="gramStart"/>
      <w:r w:rsidR="00867CFF">
        <w:rPr>
          <w:rFonts w:cstheme="minorHAnsi"/>
        </w:rPr>
        <w:t>also</w:t>
      </w:r>
      <w:proofErr w:type="gramEnd"/>
      <w:r w:rsidR="00867CFF">
        <w:rPr>
          <w:rFonts w:cstheme="minorHAnsi"/>
        </w:rPr>
        <w:t xml:space="preserve"> Bird et al, 2024</w:t>
      </w:r>
      <w:r w:rsidR="00B60005">
        <w:rPr>
          <w:rFonts w:cstheme="minorHAnsi"/>
        </w:rPr>
        <w:t>)</w:t>
      </w:r>
      <w:r w:rsidR="005870E8">
        <w:rPr>
          <w:rFonts w:cstheme="minorHAnsi"/>
        </w:rPr>
        <w:t xml:space="preserve">. </w:t>
      </w:r>
      <w:r w:rsidR="00AA138B">
        <w:rPr>
          <w:rFonts w:cstheme="minorHAnsi"/>
        </w:rPr>
        <w:t>Lynn and Vanhanen (2002, 2012</w:t>
      </w:r>
      <w:r w:rsidR="006628E9">
        <w:rPr>
          <w:rFonts w:cstheme="minorHAnsi"/>
        </w:rPr>
        <w:t>b</w:t>
      </w:r>
      <w:r w:rsidR="00AA138B">
        <w:rPr>
          <w:rFonts w:cstheme="minorHAnsi"/>
        </w:rPr>
        <w:t xml:space="preserve">) used the dataset to argue that economic development was caused by higher </w:t>
      </w:r>
      <w:proofErr w:type="gramStart"/>
      <w:r w:rsidR="00AA138B">
        <w:rPr>
          <w:rFonts w:cstheme="minorHAnsi"/>
        </w:rPr>
        <w:t>intelligence</w:t>
      </w:r>
      <w:r w:rsidR="00D4761A">
        <w:rPr>
          <w:rFonts w:cstheme="minorHAnsi"/>
        </w:rPr>
        <w:t>, and</w:t>
      </w:r>
      <w:proofErr w:type="gramEnd"/>
      <w:r w:rsidR="00D4761A">
        <w:rPr>
          <w:rFonts w:cstheme="minorHAnsi"/>
        </w:rPr>
        <w:t xml:space="preserve"> further conclu</w:t>
      </w:r>
      <w:r w:rsidR="0061587F">
        <w:rPr>
          <w:rFonts w:cstheme="minorHAnsi"/>
        </w:rPr>
        <w:t>ded</w:t>
      </w:r>
      <w:r w:rsidR="00D4761A">
        <w:rPr>
          <w:rFonts w:cstheme="minorHAnsi"/>
        </w:rPr>
        <w:t xml:space="preserve"> that “</w:t>
      </w:r>
      <w:r w:rsidR="00D4761A" w:rsidRPr="00D4761A">
        <w:rPr>
          <w:rFonts w:cstheme="minorHAnsi"/>
        </w:rPr>
        <w:t>"</w:t>
      </w:r>
      <w:r w:rsidR="00D4761A" w:rsidRPr="00D4761A">
        <w:rPr>
          <w:rFonts w:cstheme="minorHAnsi"/>
          <w:i/>
          <w:iCs/>
        </w:rPr>
        <w:t>it will be impossible to eradicate the gap between rich and poor nations</w:t>
      </w:r>
      <w:r w:rsidR="00D4761A" w:rsidRPr="00D4761A">
        <w:rPr>
          <w:rFonts w:cstheme="minorHAnsi"/>
        </w:rPr>
        <w:t xml:space="preserve"> "; Lynn &amp; Vanhanen, 2002, p. 340</w:t>
      </w:r>
      <w:r w:rsidR="00D4761A">
        <w:rPr>
          <w:rFonts w:cstheme="minorHAnsi"/>
        </w:rPr>
        <w:t>)</w:t>
      </w:r>
      <w:r w:rsidR="00AA138B">
        <w:rPr>
          <w:rFonts w:cstheme="minorHAnsi"/>
        </w:rPr>
        <w:t xml:space="preserve">. </w:t>
      </w:r>
      <w:r w:rsidR="005870E8">
        <w:rPr>
          <w:rFonts w:cstheme="minorHAnsi"/>
        </w:rPr>
        <w:t xml:space="preserve">Kanazawa (2006) used the dataset to claim that mortality rates are higher in lower income countries not because </w:t>
      </w:r>
      <w:r w:rsidR="00BF22AC">
        <w:rPr>
          <w:rFonts w:cstheme="minorHAnsi"/>
        </w:rPr>
        <w:t xml:space="preserve">of their </w:t>
      </w:r>
      <w:r w:rsidR="005870E8">
        <w:rPr>
          <w:rFonts w:cstheme="minorHAnsi"/>
        </w:rPr>
        <w:t>lack of access to resources</w:t>
      </w:r>
      <w:r w:rsidR="00BF22AC">
        <w:rPr>
          <w:rFonts w:cstheme="minorHAnsi"/>
        </w:rPr>
        <w:t xml:space="preserve"> but because their inhabitants are less </w:t>
      </w:r>
      <w:r w:rsidR="005870E8">
        <w:rPr>
          <w:rFonts w:cstheme="minorHAnsi"/>
        </w:rPr>
        <w:t>intelligen</w:t>
      </w:r>
      <w:r w:rsidR="00BF22AC">
        <w:rPr>
          <w:rFonts w:cstheme="minorHAnsi"/>
        </w:rPr>
        <w:t>t</w:t>
      </w:r>
      <w:r w:rsidR="005870E8">
        <w:rPr>
          <w:rFonts w:cstheme="minorHAnsi"/>
        </w:rPr>
        <w:t xml:space="preserve">. </w:t>
      </w:r>
      <w:r w:rsidR="006C4FF2">
        <w:rPr>
          <w:rFonts w:cstheme="minorHAnsi"/>
        </w:rPr>
        <w:t>Other authors (e.g. Templer</w:t>
      </w:r>
      <w:r w:rsidR="00B03D7D">
        <w:rPr>
          <w:rFonts w:cstheme="minorHAnsi"/>
        </w:rPr>
        <w:t xml:space="preserve"> and </w:t>
      </w:r>
      <w:proofErr w:type="spellStart"/>
      <w:r w:rsidR="00B03D7D">
        <w:rPr>
          <w:rFonts w:cstheme="minorHAnsi"/>
        </w:rPr>
        <w:t>Arikawa</w:t>
      </w:r>
      <w:proofErr w:type="spellEnd"/>
      <w:r w:rsidR="006C4FF2">
        <w:rPr>
          <w:rFonts w:cstheme="minorHAnsi"/>
        </w:rPr>
        <w:t>, 200</w:t>
      </w:r>
      <w:r w:rsidR="00B03D7D">
        <w:rPr>
          <w:rFonts w:cstheme="minorHAnsi"/>
        </w:rPr>
        <w:t>6</w:t>
      </w:r>
      <w:r w:rsidR="006C4FF2">
        <w:rPr>
          <w:rFonts w:cstheme="minorHAnsi"/>
        </w:rPr>
        <w:t xml:space="preserve">; Figueredo et al, 2021) have used the dataset to support evolutionary stories which claim that racial, variation in intelligence is innate and evolved due to differing selection pressures in different world regions.  </w:t>
      </w:r>
    </w:p>
    <w:p w14:paraId="09680B52" w14:textId="77777777" w:rsidR="005870E8" w:rsidRDefault="005870E8" w:rsidP="005870E8">
      <w:pPr>
        <w:autoSpaceDE w:val="0"/>
        <w:autoSpaceDN w:val="0"/>
        <w:adjustRightInd w:val="0"/>
        <w:spacing w:after="0" w:line="264" w:lineRule="auto"/>
        <w:rPr>
          <w:rFonts w:cstheme="minorHAnsi"/>
        </w:rPr>
      </w:pPr>
    </w:p>
    <w:p w14:paraId="77870866" w14:textId="5E40DE68" w:rsidR="005870E8" w:rsidRDefault="005870E8" w:rsidP="005870E8">
      <w:pPr>
        <w:autoSpaceDE w:val="0"/>
        <w:autoSpaceDN w:val="0"/>
        <w:adjustRightInd w:val="0"/>
        <w:spacing w:after="0" w:line="264" w:lineRule="auto"/>
        <w:rPr>
          <w:rFonts w:cstheme="minorHAnsi"/>
        </w:rPr>
      </w:pPr>
      <w:r>
        <w:rPr>
          <w:rFonts w:cstheme="minorHAnsi"/>
        </w:rPr>
        <w:t xml:space="preserve">Such dramatic claims require an extremely strong evidence base, yet the ‘national IQ’ datasets have been extensively criticised on multiple grounds, including cherry-picking of evidence and inadequate primary data sources </w:t>
      </w:r>
      <w:r w:rsidRPr="009F5AE7">
        <w:rPr>
          <w:rFonts w:cstheme="minorHAnsi"/>
        </w:rPr>
        <w:fldChar w:fldCharType="begin" w:fldLock="1"/>
      </w:r>
      <w:r w:rsidRPr="009F5AE7">
        <w:rPr>
          <w:rFonts w:cstheme="minorHAnsi"/>
        </w:rPr>
        <w:instrText>ADDIN CSL_CITATION {"citationItems":[{"id":"ITEM-1","itemData":{"DOI":"10.1038/sj.hdy.6800418","ISSN":"0018-067X","abstract":"Lynn and Vanhanen test the hypothesis on the causal relationship between the average national intelligence (IQ) and the gap between rich and poor countries by empirical evidence. Based on an extensive survey of national IQ tests, the results of their work challenge the previous theories of economic development and provide a new basis to evaluate the prospects of economic development throughout the world. They begin by reviewing and evaluating some major previous theories. The concept of intelligence is then described and intelligence quotient (IQ) introduced. Next they show that intelligence is a significant determinant of earnings within nations, and they connect intelligence with various economic and social phenomena. The sociology of intelligence at the level of sub-populations in nations is examined, and the independent (national IQ) and dependent (various measures of per capita income and economic growth rates) variables are defined and described. They then provide empirical analyses starting from the 81 countries for which direct evidence of national IQs is available; the analysis is then extended to the world group of 185 countries. The hypothesis is tested by the methods of correlation and regression analyses. The results of statistical analyses support the hypothesis strongly. The results of the analyses and various means to reduce the gap between rich and poor countries are discussed. A provocative analysis that all scholars, students, and researchers involved with economic development need to confront.","author":[{"dropping-particle":"","family":"Richardson","given":"K","non-dropping-particle":"","parse-names":false,"suffix":""}],"container-title":"Heredity","id":"ITEM-1","issue":"4","issued":{"date-parts":[["2004","4","24"]]},"page":"359-360","publisher":"Springer Nature","title":"IQ and the Wealth of Nations","type":"article-journal","volume":"92"},"uris":["http://www.mendeley.com/documents/?uuid=0b0037fd-8e45-3549-b750-87f0033a216e"]},{"id":"ITEM-2","itemData":{"DOI":"10.1348/135910707X174339","ISSN":"1359107X","abstract":"Kanazawa (2006) has put forward an evolutionary grounded theory which claims that individuals in wealthier and more egalitarian societies live longer and stay healthier not because they are wealthier or more egalitarian but because they are more intelligent (2006: 637). The claim rests on an argument which asserts that general intelligence is a solution to evolutionary novel problems and that most dangers to health in contemporary society are evolutionary novel. Kanazawa also claims that this relationship does not hold in sub-Saharan Africa. These claims are based on a cross-national analysis which finds a positive correlation between 'national' IQ scores and mortality data. The implication is that intelligence is the principal factor determining longevity in the rest of the world, regardless of issues such as adequacy of diet and availability of health care. Kanazawa's theoretical claims about the evolution of general intelligence as a domain-specific adaptation are inconsistent with adaptationist analysis: natural selection does not solve general problems. The assumptions that sub-Saharan Africa is more representative of the evolutionary past than is the rest of the world, and that most hazards to health in contemporary society are evolutionary novel, are implausible. The methods used are inadequate because Kanazawa argues for causation from correlation and fails to consider alternative explanations. The IQ data are flawed for reasons to do with sample size and sampling, extrapolation and inconsistency across measures. Nor are they temporally compatible with the economic and demographic data. © 2007 The British Psychological Society.","author":[{"dropping-particle":"","family":"Dickins","given":"Thomas E.","non-dropping-particle":"","parse-names":false,"suffix":""},{"dropping-particle":"","family":"Sear","given":"Rebecca","non-dropping-particle":"","parse-names":false,"suffix":""},{"dropping-particle":"","family":"Wells","given":"Andrew J.","non-dropping-particle":"","parse-names":false,"suffix":""}],"container-title":"British Journal of Health Psychology","id":"ITEM-2","issue":"2","issued":{"date-parts":[["2007"]]},"page":"167-178","title":"Mind the gap(s)....in theory, method and data: Re-examining Kanazawa","type":"article-journal","volume":"12"},"uris":["http://www.mendeley.com/documents/?uuid=190b8918-4493-4313-aed9-a15101a4f547"]},{"id":"ITEM-3","itemData":{"DOI":"10.1016/j.paid.2009.05.028","ISSN":"01918869","abstract":"Kanazawa (2008), Templer (2008), and Templer and Arikawa (2006) claimed to have found empirical support for evolutionary theories of race differences in intelligence by correlating estimates of national IQ with indicators of reproductive strategies, temperature, and geographic distance from Africa. In this paper we criticize these studies on methodological, climatic, and historical grounds. We show that these studies assume that the Flynn Effect is either nonexistent or invariant with respect to different regions of the world, that there have been no migrations and climatic changes over the course of evolution, and that there have been no trends over the last century in indicators of reproductive strategies (e.g., declines in fertility and infant mortality). In addition, we show that national IQs are strongly confounded with the current developmental status of countries. National IQs correlate with all the variables that have been suggested to have caused the Flynn Effect in the developed world. © 2009 Elsevier Ltd.","author":[{"dropping-particle":"","family":"Wicherts","given":"Jelte M.","non-dropping-particle":"","parse-names":false,"suffix":""},{"dropping-particle":"","family":"Borsboom","given":"Denny","non-dropping-particle":"","parse-names":false,"suffix":""},{"dropping-particle":"V.","family":"Dolan","given":"Conor","non-dropping-particle":"","parse-names":false,"suffix":""}],"container-title":"Personality and Individual Differences","id":"ITEM-3","issue":"2","issued":{"date-parts":[["2010","1","1"]]},"page":"91-96","publisher":"Elsevier Ltd","title":"Why national IQs do not support evolutionary theories of intelligence","type":"article","volume":"48"},"uris":["http://www.mendeley.com/documents/?uuid=e45e6dfa-a38d-3469-8016-e913bd5d41fe"]},{"id":"ITEM-4","itemData":{"DOI":"10.1093/esr/19.4.411","ISSN":"0266-7215","abstract":"Recently Richard Lynn and Tatu Vanhanen have presented evidence that differences in national IQ account for the substantial variation in national per capita income and growth. However, their findings must be considered as highly problematic. The authors neither make use of state-of-the-art methodological techniques nor can they substantiate their theoretical claims. More precisely the authors confuse IQ with human capital and fail to adequately discuss the causal sequence of their argument.","author":[{"dropping-particle":"","family":"Volken","given":"T.","non-dropping-particle":"","parse-names":false,"suffix":""}],"container-title":"European Sociological Review","id":"ITEM-4","issue":"4","issued":{"date-parts":[["2003","9","1"]]},"page":"411-412","publisher":"Oxford Academic","title":"IQ and the Wealth of Nations. A Critique of Richard Lynn and Tatu Vanhanen's Recent Book","type":"article-journal","volume":"19"},"uris":["http://www.mendeley.com/documents/?uuid=2163c596-c49d-31d2-99f6-3d724c187a33"]},{"id":"ITEM-5","itemData":{"DOI":"10.1177/008124630603600101","ISSN":"0081-2463","abstract":"Rushton and Jensen (2005), in an extensive review of racial differences in intelligence test scores, assert that some part of the difference between blacks and whites in mean intelligence (IQ) scores is genetic in origin. They cite earlier reviews by Lynn (1991) and by Lynn and Vanhanen (2002), as well as several more recent studies, which are said to indicate that the mean IQ of sub-Saharan black Africans is about 70 - at the borderline of mental retardation. The present article reviews critically both the original studies and the ways in which the reviewers have described the findings of the studies. © Psychological Society of South Africa. All rights reierved.","author":[{"dropping-particle":"","family":"Kamin","given":"Leon J.","non-dropping-particle":"","parse-names":false,"suffix":""}],"container-title":"South African Journal of Psychology","id":"ITEM-5","issue":"1","issued":{"date-parts":[["2006","3","2"]]},"page":"1-9","publisher":"Bureau for Scientific Publications","title":"African IQ and Mental Retardation","type":"article-journal","volume":"36"},"uris":["http://www.mendeley.com/documents/?uuid=5262c5dc-a1cd-33a8-8167-de1833d586ea"]},{"id":"ITEM-6","itemData":{"DOI":"10.1037/004367","ISSN":"00107549","author":[{"dropping-particle":"","family":"Barnett","given":"Susan M.","non-dropping-particle":"","parse-names":false,"suffix":""},{"dropping-particle":"","family":"Williams","given":"Wendy","non-dropping-particle":"","parse-names":false,"suffix":""}],"container-title":"Contemporary Psychology","id":"ITEM-6","issue":"4","issued":{"date-parts":[["2004","8"]]},"page":"389-396","publisher":"Portico","title":"National Intelligence and the Emperor's New Clothes","type":"article-journal","volume":"49"},"uris":["http://www.mendeley.com/documents/?uuid=e951b3d7-59ce-3a23-9ce4-a4fa193e0867"]},{"id":"ITEM-7","itemData":{"DOI":"10.1111/1468-0297.13916","ISSN":"0013-0133","abstract":"Recently Richard Lynn and Tatu Vanhanen have presented evidence that differences in national IQ account for the substantial variation in national per capita income and growth. However, their findings must be considered as highly problematic. The authors neither make use of state-of-the-art methodological techniques nor can they substantiate their theoretical claims. More precisely the authors confuse IQ with human capital and fail to adequately discuss the causal sequence of their argument. [ABSTRACT FROM AUTHOR]","author":[{"dropping-particle":"","family":"Ervik","given":"Astrid Oline","non-dropping-particle":"","parse-names":false,"suffix":""}],"container-title":"The Economic Journal","id":"ITEM-7","issue":"488","issued":{"date-parts":[["2003","6","1"]]},"page":"F406-F408","publisher":"Oxford University Press (OUP)","title":"IQ and the Wealth of Nations.","type":"article-journal","volume":"113"},"uris":["http://www.mendeley.com/documents/?uuid=94dd8160-850f-36d2-b51b-485bfef5cb81"]}],"mendeley":{"formattedCitation":"(Barnett &amp; Williams, 2004; Dickins, Sear, &amp; Wells, 2007; Ervik, 2003; Kamin, 2006; Richardson, 2004; Volken, 2003; Wicherts, Borsboom, &amp; Dolan, 2010)","plainTextFormattedCitation":"(Barnett &amp; Williams, 2004; Dickins, Sear, &amp; Wells, 2007; Ervik, 2003; Kamin, 2006; Richardson, 2004; Volken, 2003; Wicherts, Borsboom, &amp; Dolan, 2010)","previouslyFormattedCitation":"(Barnett &amp; Williams, 2004; Dickins, Sear, &amp; Wells, 2007; Ervik, 2003; Kamin, 2006; Richardson, 2004; Volken, 2003; Wicherts, Borsboom, &amp; Dolan, 2010)"},"properties":{"noteIndex":0},"schema":"https://github.com/citation-style-language/schema/raw/master/csl-citation.json"}</w:instrText>
      </w:r>
      <w:r w:rsidRPr="009F5AE7">
        <w:rPr>
          <w:rFonts w:cstheme="minorHAnsi"/>
        </w:rPr>
        <w:fldChar w:fldCharType="separate"/>
      </w:r>
      <w:r w:rsidRPr="009F5AE7">
        <w:rPr>
          <w:rFonts w:cstheme="minorHAnsi"/>
          <w:noProof/>
        </w:rPr>
        <w:t xml:space="preserve">(Barnett &amp; Williams, 2004; Dickins, Sear, &amp; Wells, 2007; </w:t>
      </w:r>
      <w:r w:rsidR="00B60005">
        <w:rPr>
          <w:rFonts w:cstheme="minorHAnsi"/>
          <w:noProof/>
        </w:rPr>
        <w:t>Ebbesen, 20</w:t>
      </w:r>
      <w:r w:rsidR="006C4FF2">
        <w:rPr>
          <w:rFonts w:cstheme="minorHAnsi"/>
          <w:noProof/>
        </w:rPr>
        <w:t>20</w:t>
      </w:r>
      <w:r w:rsidR="00B60005">
        <w:rPr>
          <w:rFonts w:cstheme="minorHAnsi"/>
          <w:noProof/>
        </w:rPr>
        <w:t xml:space="preserve">; </w:t>
      </w:r>
      <w:r w:rsidRPr="009F5AE7">
        <w:rPr>
          <w:rFonts w:cstheme="minorHAnsi"/>
          <w:noProof/>
        </w:rPr>
        <w:t xml:space="preserve">Ervik, 2003; </w:t>
      </w:r>
      <w:r w:rsidR="00B60005">
        <w:rPr>
          <w:rFonts w:cstheme="minorHAnsi"/>
          <w:noProof/>
        </w:rPr>
        <w:t xml:space="preserve">Hunt and Sternberg, 2006; </w:t>
      </w:r>
      <w:r w:rsidRPr="009F5AE7">
        <w:rPr>
          <w:rFonts w:cstheme="minorHAnsi"/>
          <w:noProof/>
        </w:rPr>
        <w:t xml:space="preserve">Kamin, 2006; Richardson, 2004; Volken, 2003; </w:t>
      </w:r>
      <w:r w:rsidR="002251C1">
        <w:rPr>
          <w:rFonts w:cstheme="minorHAnsi"/>
          <w:noProof/>
        </w:rPr>
        <w:t xml:space="preserve">Wicherts and Wilhelm, 2007; </w:t>
      </w:r>
      <w:r w:rsidRPr="009F5AE7">
        <w:rPr>
          <w:rFonts w:cstheme="minorHAnsi"/>
          <w:noProof/>
        </w:rPr>
        <w:t>Wicherts, Borsboom, &amp; Dolan, 2010)</w:t>
      </w:r>
      <w:r w:rsidRPr="009F5AE7">
        <w:rPr>
          <w:rFonts w:cstheme="minorHAnsi"/>
        </w:rPr>
        <w:fldChar w:fldCharType="end"/>
      </w:r>
      <w:r>
        <w:rPr>
          <w:rFonts w:cstheme="minorHAnsi"/>
        </w:rPr>
        <w:t>. These criticisms emerged even before the publication of the first ‘national IQ’ dataset</w:t>
      </w:r>
      <w:r w:rsidR="00B60005">
        <w:rPr>
          <w:rFonts w:cstheme="minorHAnsi"/>
        </w:rPr>
        <w:t xml:space="preserve"> (Lane, 1994)</w:t>
      </w:r>
      <w:r>
        <w:rPr>
          <w:rFonts w:cstheme="minorHAnsi"/>
        </w:rPr>
        <w:t>, given that Lynn earlier used the same methods to calculate IQs for racial groups</w:t>
      </w:r>
      <w:r w:rsidR="00B60005">
        <w:rPr>
          <w:rFonts w:cstheme="minorHAnsi"/>
        </w:rPr>
        <w:t xml:space="preserve"> (Lynn, 1978; Lynn, 1991)</w:t>
      </w:r>
      <w:r>
        <w:rPr>
          <w:rFonts w:cstheme="minorHAnsi"/>
        </w:rPr>
        <w:t xml:space="preserve">. </w:t>
      </w:r>
      <w:r w:rsidR="006C4FF2">
        <w:rPr>
          <w:rFonts w:cstheme="minorHAnsi"/>
        </w:rPr>
        <w:t>One set of critics produced</w:t>
      </w:r>
      <w:r>
        <w:rPr>
          <w:rFonts w:cstheme="minorHAnsi"/>
        </w:rPr>
        <w:t xml:space="preserve"> evidence that Lynn and Vanhanen biased the ‘national IQs’ for </w:t>
      </w:r>
      <w:r w:rsidR="006C4FF2">
        <w:rPr>
          <w:rFonts w:cstheme="minorHAnsi"/>
        </w:rPr>
        <w:t xml:space="preserve">sub-Saharan </w:t>
      </w:r>
      <w:r>
        <w:rPr>
          <w:rFonts w:cstheme="minorHAnsi"/>
        </w:rPr>
        <w:t>Africa by selectively including samples with lower scores and excluding those with higher scores, raising the possibility that the dataset is not just deeply flawed but fraudulent</w:t>
      </w:r>
      <w:r w:rsidR="00AA138B">
        <w:rPr>
          <w:rFonts w:cstheme="minorHAnsi"/>
        </w:rPr>
        <w:t xml:space="preserve"> (</w:t>
      </w:r>
      <w:r w:rsidR="00AA138B" w:rsidRPr="009F5AE7">
        <w:rPr>
          <w:rFonts w:cstheme="minorHAnsi"/>
          <w:noProof/>
        </w:rPr>
        <w:t>Wicherts, Borsboom, &amp; Dolan, 2010</w:t>
      </w:r>
      <w:r w:rsidR="00AA138B">
        <w:rPr>
          <w:rFonts w:cstheme="minorHAnsi"/>
        </w:rPr>
        <w:t>)</w:t>
      </w:r>
      <w:r>
        <w:rPr>
          <w:rFonts w:cstheme="minorHAnsi"/>
        </w:rPr>
        <w:t>. Despite th</w:t>
      </w:r>
      <w:r w:rsidR="006C4FF2">
        <w:rPr>
          <w:rFonts w:cstheme="minorHAnsi"/>
        </w:rPr>
        <w:t>is</w:t>
      </w:r>
      <w:r>
        <w:rPr>
          <w:rFonts w:cstheme="minorHAnsi"/>
        </w:rPr>
        <w:t xml:space="preserve"> damning documentation of methodological flaws in </w:t>
      </w:r>
      <w:r w:rsidR="006C4FF2">
        <w:rPr>
          <w:rFonts w:cstheme="minorHAnsi"/>
        </w:rPr>
        <w:t>‘national IQ’</w:t>
      </w:r>
      <w:r>
        <w:rPr>
          <w:rFonts w:cstheme="minorHAnsi"/>
        </w:rPr>
        <w:t xml:space="preserve"> datasets, </w:t>
      </w:r>
      <w:r w:rsidR="00107232">
        <w:rPr>
          <w:rFonts w:cstheme="minorHAnsi"/>
        </w:rPr>
        <w:t xml:space="preserve">by 2019 </w:t>
      </w:r>
      <w:r w:rsidRPr="00913831">
        <w:rPr>
          <w:rFonts w:cstheme="minorHAnsi"/>
        </w:rPr>
        <w:t>Lynn</w:t>
      </w:r>
      <w:r>
        <w:rPr>
          <w:rFonts w:cstheme="minorHAnsi"/>
        </w:rPr>
        <w:t xml:space="preserve"> and Becker consider</w:t>
      </w:r>
      <w:r w:rsidR="00107232">
        <w:rPr>
          <w:rFonts w:cstheme="minorHAnsi"/>
        </w:rPr>
        <w:t>ed that</w:t>
      </w:r>
      <w:r>
        <w:rPr>
          <w:rFonts w:cstheme="minorHAnsi"/>
        </w:rPr>
        <w:t xml:space="preserve"> ‘national IQ’ datasets had achieved </w:t>
      </w:r>
      <w:r w:rsidRPr="003A535E">
        <w:rPr>
          <w:rFonts w:cstheme="minorHAnsi"/>
          <w:i/>
          <w:iCs/>
        </w:rPr>
        <w:t>‘mainstream acceptance’</w:t>
      </w:r>
      <w:r>
        <w:rPr>
          <w:rFonts w:cstheme="minorHAnsi"/>
        </w:rPr>
        <w:t xml:space="preserve"> (Lynn &amp; Becker, 2019, p10). It is hard to argue with this assessment, given that ‘national IQ’ data are still used in empirical research</w:t>
      </w:r>
      <w:r w:rsidR="00107232">
        <w:rPr>
          <w:rFonts w:cstheme="minorHAnsi"/>
        </w:rPr>
        <w:t xml:space="preserve"> published in mainstream journals</w:t>
      </w:r>
      <w:r>
        <w:rPr>
          <w:rFonts w:cstheme="minorHAnsi"/>
        </w:rPr>
        <w:t xml:space="preserve"> (</w:t>
      </w:r>
      <w:r w:rsidR="00A96B22">
        <w:rPr>
          <w:rFonts w:cstheme="minorHAnsi"/>
        </w:rPr>
        <w:t>e.g. Burhan et al, 2023; Jensen and Kirkegaard, 2025</w:t>
      </w:r>
      <w:r w:rsidR="001E24F1">
        <w:rPr>
          <w:rStyle w:val="FootnoteReference"/>
          <w:rFonts w:cstheme="minorHAnsi"/>
        </w:rPr>
        <w:footnoteReference w:id="1"/>
      </w:r>
      <w:r w:rsidR="00A96B22">
        <w:rPr>
          <w:rFonts w:cstheme="minorHAnsi"/>
        </w:rPr>
        <w:t xml:space="preserve">; </w:t>
      </w:r>
      <w:proofErr w:type="spellStart"/>
      <w:r w:rsidR="00B60005" w:rsidRPr="00B60005">
        <w:rPr>
          <w:rFonts w:cstheme="minorHAnsi"/>
        </w:rPr>
        <w:t>Peñaherrera</w:t>
      </w:r>
      <w:proofErr w:type="spellEnd"/>
      <w:r w:rsidR="00B60005" w:rsidRPr="00B60005">
        <w:rPr>
          <w:rFonts w:cstheme="minorHAnsi"/>
        </w:rPr>
        <w:t>-Aguirre</w:t>
      </w:r>
      <w:r w:rsidR="00B60005">
        <w:rPr>
          <w:rFonts w:cstheme="minorHAnsi"/>
        </w:rPr>
        <w:t xml:space="preserve"> et al, 20</w:t>
      </w:r>
      <w:r w:rsidR="0050070E">
        <w:rPr>
          <w:rFonts w:cstheme="minorHAnsi"/>
        </w:rPr>
        <w:t>2</w:t>
      </w:r>
      <w:r w:rsidR="00B60005">
        <w:rPr>
          <w:rFonts w:cstheme="minorHAnsi"/>
        </w:rPr>
        <w:t>5</w:t>
      </w:r>
      <w:r>
        <w:rPr>
          <w:rFonts w:cstheme="minorHAnsi"/>
        </w:rPr>
        <w:t xml:space="preserve">), </w:t>
      </w:r>
      <w:r w:rsidR="00542B97">
        <w:rPr>
          <w:rFonts w:cstheme="minorHAnsi"/>
        </w:rPr>
        <w:t>including high impact journals</w:t>
      </w:r>
      <w:r>
        <w:rPr>
          <w:rFonts w:cstheme="minorHAnsi"/>
        </w:rPr>
        <w:t>; in 2026, Nature Sustainability published a paper using the dataset</w:t>
      </w:r>
      <w:r w:rsidR="005A42B7">
        <w:rPr>
          <w:rFonts w:cstheme="minorHAnsi"/>
        </w:rPr>
        <w:t xml:space="preserve"> (Chu et al, 2026)</w:t>
      </w:r>
      <w:r w:rsidR="0050070E">
        <w:rPr>
          <w:rStyle w:val="FootnoteReference"/>
          <w:rFonts w:cstheme="minorHAnsi"/>
        </w:rPr>
        <w:footnoteReference w:id="2"/>
      </w:r>
      <w:r>
        <w:rPr>
          <w:rFonts w:cstheme="minorHAnsi"/>
        </w:rPr>
        <w:t xml:space="preserve">. </w:t>
      </w:r>
    </w:p>
    <w:p w14:paraId="517EB1C9" w14:textId="125A396D" w:rsidR="009A1EBD" w:rsidRDefault="009A1EBD" w:rsidP="002D1A48">
      <w:pPr>
        <w:autoSpaceDE w:val="0"/>
        <w:autoSpaceDN w:val="0"/>
        <w:adjustRightInd w:val="0"/>
        <w:spacing w:after="0" w:line="264" w:lineRule="auto"/>
        <w:rPr>
          <w:rFonts w:cstheme="minorHAnsi"/>
          <w:bCs/>
        </w:rPr>
      </w:pPr>
    </w:p>
    <w:p w14:paraId="65B93A16" w14:textId="3E401C07" w:rsidR="00107232" w:rsidRDefault="0050070E" w:rsidP="00107232">
      <w:pPr>
        <w:autoSpaceDE w:val="0"/>
        <w:autoSpaceDN w:val="0"/>
        <w:adjustRightInd w:val="0"/>
        <w:spacing w:after="0" w:line="264" w:lineRule="auto"/>
        <w:rPr>
          <w:rFonts w:cstheme="minorHAnsi"/>
        </w:rPr>
      </w:pPr>
      <w:r>
        <w:rPr>
          <w:rFonts w:cstheme="minorHAnsi"/>
        </w:rPr>
        <w:t>Here I</w:t>
      </w:r>
      <w:r w:rsidR="00107232">
        <w:rPr>
          <w:rFonts w:cstheme="minorHAnsi"/>
        </w:rPr>
        <w:t xml:space="preserve"> provide a thorough evaluation of the latest version of the ‘national IQ’ dataset. This evaluation </w:t>
      </w:r>
      <w:r w:rsidR="006C4FF2">
        <w:rPr>
          <w:rFonts w:cstheme="minorHAnsi"/>
        </w:rPr>
        <w:t>concludes that</w:t>
      </w:r>
      <w:r w:rsidR="00107232">
        <w:rPr>
          <w:rFonts w:cstheme="minorHAnsi"/>
        </w:rPr>
        <w:t xml:space="preserve"> the dataset does not provide accurate, comparable or unbiased estimates of IQ in nation states </w:t>
      </w:r>
      <w:proofErr w:type="gramStart"/>
      <w:r w:rsidR="00107232">
        <w:rPr>
          <w:rFonts w:cstheme="minorHAnsi"/>
        </w:rPr>
        <w:t>worldwide, and</w:t>
      </w:r>
      <w:proofErr w:type="gramEnd"/>
      <w:r w:rsidR="00107232">
        <w:rPr>
          <w:rFonts w:cstheme="minorHAnsi"/>
        </w:rPr>
        <w:t xml:space="preserve"> should not be used to draw conclusions about cognitive ability.  </w:t>
      </w:r>
    </w:p>
    <w:p w14:paraId="13F6A5BB" w14:textId="77777777" w:rsidR="00107232" w:rsidRPr="009A1EBD" w:rsidRDefault="00107232" w:rsidP="002D1A48">
      <w:pPr>
        <w:autoSpaceDE w:val="0"/>
        <w:autoSpaceDN w:val="0"/>
        <w:adjustRightInd w:val="0"/>
        <w:spacing w:after="0" w:line="264" w:lineRule="auto"/>
        <w:rPr>
          <w:rFonts w:cstheme="minorHAnsi"/>
          <w:bCs/>
        </w:rPr>
      </w:pPr>
    </w:p>
    <w:p w14:paraId="737ECD4E" w14:textId="0F9102F8" w:rsidR="00E33061" w:rsidRPr="00861D89" w:rsidRDefault="001866C2" w:rsidP="002D1A48">
      <w:pPr>
        <w:autoSpaceDE w:val="0"/>
        <w:autoSpaceDN w:val="0"/>
        <w:adjustRightInd w:val="0"/>
        <w:spacing w:after="0" w:line="264" w:lineRule="auto"/>
        <w:rPr>
          <w:rFonts w:cstheme="minorHAnsi"/>
          <w:b/>
        </w:rPr>
      </w:pPr>
      <w:r w:rsidRPr="00861D89">
        <w:rPr>
          <w:rFonts w:cstheme="minorHAnsi"/>
          <w:b/>
        </w:rPr>
        <w:t xml:space="preserve">The </w:t>
      </w:r>
      <w:r w:rsidR="00E33061" w:rsidRPr="00861D89">
        <w:rPr>
          <w:rFonts w:cstheme="minorHAnsi"/>
          <w:b/>
        </w:rPr>
        <w:t>‘</w:t>
      </w:r>
      <w:r w:rsidRPr="00861D89">
        <w:rPr>
          <w:rFonts w:cstheme="minorHAnsi"/>
          <w:b/>
        </w:rPr>
        <w:t>n</w:t>
      </w:r>
      <w:r w:rsidR="00E33061" w:rsidRPr="00861D89">
        <w:rPr>
          <w:rFonts w:cstheme="minorHAnsi"/>
          <w:b/>
        </w:rPr>
        <w:t>ational IQ’ dataset</w:t>
      </w:r>
      <w:r w:rsidR="006853BD">
        <w:rPr>
          <w:rFonts w:cstheme="minorHAnsi"/>
          <w:b/>
        </w:rPr>
        <w:t>s</w:t>
      </w:r>
    </w:p>
    <w:p w14:paraId="6A569F39" w14:textId="7BE98865" w:rsidR="00C30A19" w:rsidRDefault="0004552B" w:rsidP="002D1A48">
      <w:pPr>
        <w:autoSpaceDE w:val="0"/>
        <w:autoSpaceDN w:val="0"/>
        <w:adjustRightInd w:val="0"/>
        <w:spacing w:after="0" w:line="264" w:lineRule="auto"/>
        <w:rPr>
          <w:rFonts w:cstheme="minorHAnsi"/>
        </w:rPr>
      </w:pPr>
      <w:r w:rsidRPr="00861D89">
        <w:rPr>
          <w:rFonts w:cstheme="minorHAnsi"/>
        </w:rPr>
        <w:t>In 2002, Richard Lynn and Tatu Vanhanen p</w:t>
      </w:r>
      <w:r w:rsidR="00107232">
        <w:rPr>
          <w:rFonts w:cstheme="minorHAnsi"/>
        </w:rPr>
        <w:t>ublished a ‘national IQ’</w:t>
      </w:r>
      <w:r w:rsidR="00E27495" w:rsidRPr="00861D89">
        <w:rPr>
          <w:rFonts w:cstheme="minorHAnsi"/>
        </w:rPr>
        <w:t xml:space="preserve"> dataset </w:t>
      </w:r>
      <w:r w:rsidR="00107232">
        <w:rPr>
          <w:rFonts w:cstheme="minorHAnsi"/>
        </w:rPr>
        <w:t xml:space="preserve">in the Appendix of their book </w:t>
      </w:r>
      <w:r w:rsidR="00107232" w:rsidRPr="00107232">
        <w:rPr>
          <w:rFonts w:cstheme="minorHAnsi"/>
          <w:i/>
          <w:iCs/>
        </w:rPr>
        <w:t>IQ and the Wealth of Nations</w:t>
      </w:r>
      <w:r w:rsidR="00107232">
        <w:rPr>
          <w:rFonts w:cstheme="minorHAnsi"/>
        </w:rPr>
        <w:t>, published by mainstream academic publisher</w:t>
      </w:r>
      <w:r w:rsidR="004D14E7">
        <w:rPr>
          <w:rFonts w:cstheme="minorHAnsi"/>
        </w:rPr>
        <w:t xml:space="preserve">, </w:t>
      </w:r>
      <w:proofErr w:type="spellStart"/>
      <w:r w:rsidR="004D14E7">
        <w:rPr>
          <w:rFonts w:cstheme="minorHAnsi"/>
        </w:rPr>
        <w:t>Praegar</w:t>
      </w:r>
      <w:proofErr w:type="spellEnd"/>
      <w:r w:rsidR="004D14E7">
        <w:rPr>
          <w:rFonts w:cstheme="minorHAnsi"/>
        </w:rPr>
        <w:t>.</w:t>
      </w:r>
      <w:r w:rsidR="00107232">
        <w:rPr>
          <w:rFonts w:cstheme="minorHAnsi"/>
        </w:rPr>
        <w:t xml:space="preserve"> </w:t>
      </w:r>
      <w:r w:rsidRPr="00861D89">
        <w:rPr>
          <w:rFonts w:cstheme="minorHAnsi"/>
        </w:rPr>
        <w:t>This dataset was based on ‘measured</w:t>
      </w:r>
      <w:r w:rsidR="002251C1">
        <w:rPr>
          <w:rFonts w:cstheme="minorHAnsi"/>
        </w:rPr>
        <w:t>’</w:t>
      </w:r>
      <w:r w:rsidRPr="00861D89">
        <w:rPr>
          <w:rFonts w:cstheme="minorHAnsi"/>
        </w:rPr>
        <w:t xml:space="preserve"> IQs for 81 nations, and </w:t>
      </w:r>
      <w:r w:rsidR="00B632C5" w:rsidRPr="00861D89">
        <w:rPr>
          <w:rFonts w:cstheme="minorHAnsi"/>
        </w:rPr>
        <w:t xml:space="preserve">estimated </w:t>
      </w:r>
      <w:r w:rsidRPr="00861D89">
        <w:rPr>
          <w:rFonts w:cstheme="minorHAnsi"/>
        </w:rPr>
        <w:t>IQs</w:t>
      </w:r>
      <w:r w:rsidR="00B632C5" w:rsidRPr="00861D89">
        <w:rPr>
          <w:rFonts w:cstheme="minorHAnsi"/>
        </w:rPr>
        <w:t>, extrapolated from ‘measured IQs’</w:t>
      </w:r>
      <w:r w:rsidR="003D1A38" w:rsidRPr="00861D89">
        <w:rPr>
          <w:rFonts w:cstheme="minorHAnsi"/>
        </w:rPr>
        <w:t>,</w:t>
      </w:r>
      <w:r w:rsidR="00B632C5" w:rsidRPr="00861D89">
        <w:rPr>
          <w:rFonts w:cstheme="minorHAnsi"/>
        </w:rPr>
        <w:t xml:space="preserve"> for </w:t>
      </w:r>
      <w:r w:rsidRPr="00861D89">
        <w:rPr>
          <w:rFonts w:cstheme="minorHAnsi"/>
        </w:rPr>
        <w:t xml:space="preserve">104 countries. </w:t>
      </w:r>
      <w:r w:rsidR="00BC2FDC">
        <w:rPr>
          <w:rFonts w:cstheme="minorHAnsi"/>
        </w:rPr>
        <w:t xml:space="preserve">‘Measured IQs’ </w:t>
      </w:r>
      <w:r w:rsidR="001043B0">
        <w:rPr>
          <w:rFonts w:cstheme="minorHAnsi"/>
        </w:rPr>
        <w:t>we</w:t>
      </w:r>
      <w:r w:rsidR="00BC2FDC">
        <w:rPr>
          <w:rFonts w:cstheme="minorHAnsi"/>
        </w:rPr>
        <w:t xml:space="preserve">re </w:t>
      </w:r>
      <w:r w:rsidR="006B68C6">
        <w:rPr>
          <w:rFonts w:cstheme="minorHAnsi"/>
        </w:rPr>
        <w:t xml:space="preserve">calculated </w:t>
      </w:r>
      <w:r w:rsidR="00BC2FDC">
        <w:rPr>
          <w:rFonts w:cstheme="minorHAnsi"/>
        </w:rPr>
        <w:t>from previously published primary data sources</w:t>
      </w:r>
      <w:r w:rsidR="001043B0">
        <w:rPr>
          <w:rFonts w:cstheme="minorHAnsi"/>
        </w:rPr>
        <w:t>,</w:t>
      </w:r>
      <w:r w:rsidR="00BC2FDC">
        <w:rPr>
          <w:rFonts w:cstheme="minorHAnsi"/>
        </w:rPr>
        <w:t xml:space="preserve"> which collected data on cognitive ability from individuals</w:t>
      </w:r>
      <w:r w:rsidR="0003315C">
        <w:rPr>
          <w:rFonts w:cstheme="minorHAnsi"/>
        </w:rPr>
        <w:t xml:space="preserve"> using </w:t>
      </w:r>
      <w:r w:rsidR="0061587F">
        <w:rPr>
          <w:rFonts w:cstheme="minorHAnsi"/>
        </w:rPr>
        <w:t>several</w:t>
      </w:r>
      <w:r w:rsidR="0003315C">
        <w:rPr>
          <w:rFonts w:cstheme="minorHAnsi"/>
        </w:rPr>
        <w:t xml:space="preserve"> </w:t>
      </w:r>
      <w:r w:rsidR="0003315C">
        <w:rPr>
          <w:rFonts w:cstheme="minorHAnsi"/>
        </w:rPr>
        <w:lastRenderedPageBreak/>
        <w:t>different cognitive tests</w:t>
      </w:r>
      <w:r w:rsidR="00BC2FDC">
        <w:rPr>
          <w:rFonts w:cstheme="minorHAnsi"/>
        </w:rPr>
        <w:t xml:space="preserve">. Primary data were subject to various transformations to calculate an ‘average IQ’ for each nation state. The dataset was </w:t>
      </w:r>
      <w:r w:rsidR="00B632C5" w:rsidRPr="00861D89">
        <w:rPr>
          <w:rFonts w:cstheme="minorHAnsi"/>
        </w:rPr>
        <w:t xml:space="preserve">subsequently updated </w:t>
      </w:r>
      <w:r w:rsidR="00BC2FDC">
        <w:rPr>
          <w:rFonts w:cstheme="minorHAnsi"/>
        </w:rPr>
        <w:t>by Lynn and Vanhanen</w:t>
      </w:r>
      <w:r w:rsidR="00B632C5" w:rsidRPr="00861D89">
        <w:rPr>
          <w:rFonts w:cstheme="minorHAnsi"/>
        </w:rPr>
        <w:t xml:space="preserve"> in 2006</w:t>
      </w:r>
      <w:r w:rsidR="004E3373" w:rsidRPr="00861D89">
        <w:rPr>
          <w:rFonts w:cstheme="minorHAnsi"/>
        </w:rPr>
        <w:t xml:space="preserve"> </w:t>
      </w:r>
      <w:r w:rsidR="004E3373" w:rsidRPr="00861D89">
        <w:rPr>
          <w:rFonts w:cstheme="minorHAnsi"/>
        </w:rPr>
        <w:fldChar w:fldCharType="begin" w:fldLock="1"/>
      </w:r>
      <w:r w:rsidR="004E3373" w:rsidRPr="00861D89">
        <w:rPr>
          <w:rFonts w:cstheme="minorHAnsi"/>
        </w:rPr>
        <w:instrText>ADDIN CSL_CITATION {"citationItems":[{"id":"ITEM-1","itemData":{"author":[{"dropping-particle":"","family":"Lynn","given":"Richard","non-dropping-particle":"","parse-names":false,"suffix":""},{"dropping-particle":"","family":"Vanhanen","given":"Tatu","non-dropping-particle":"","parse-names":false,"suffix":""}],"id":"ITEM-1","issued":{"date-parts":[["2006"]]},"publisher":"Washington Summit Publishers","publisher-place":"Augusta, GA","title":"IQ and Global Inequality","type":"book"},"uris":["http://www.mendeley.com/documents/?uuid=cb3d90e7-9089-443c-a5d0-ea2a0a7566a6"]}],"mendeley":{"formattedCitation":"(Lynn &amp; Vanhanen, 2006)","plainTextFormattedCitation":"(Lynn &amp; Vanhanen, 2006)","previouslyFormattedCitation":"(Lynn &amp; Vanhanen, 2006)"},"properties":{"noteIndex":0},"schema":"https://github.com/citation-style-language/schema/raw/master/csl-citation.json"}</w:instrText>
      </w:r>
      <w:r w:rsidR="004E3373" w:rsidRPr="00861D89">
        <w:rPr>
          <w:rFonts w:cstheme="minorHAnsi"/>
        </w:rPr>
        <w:fldChar w:fldCharType="separate"/>
      </w:r>
      <w:r w:rsidR="004E3373" w:rsidRPr="00861D89">
        <w:rPr>
          <w:rFonts w:cstheme="minorHAnsi"/>
          <w:noProof/>
        </w:rPr>
        <w:t>(Lynn &amp; Vanhanen, 2006)</w:t>
      </w:r>
      <w:r w:rsidR="004E3373" w:rsidRPr="00861D89">
        <w:rPr>
          <w:rFonts w:cstheme="minorHAnsi"/>
        </w:rPr>
        <w:fldChar w:fldCharType="end"/>
      </w:r>
      <w:r w:rsidR="00B632C5" w:rsidRPr="00861D89">
        <w:rPr>
          <w:rFonts w:cstheme="minorHAnsi"/>
        </w:rPr>
        <w:t xml:space="preserve"> and 2012</w:t>
      </w:r>
      <w:r w:rsidR="004E3373" w:rsidRPr="00861D89">
        <w:rPr>
          <w:rFonts w:cstheme="minorHAnsi"/>
        </w:rPr>
        <w:t xml:space="preserve"> </w:t>
      </w:r>
      <w:r w:rsidR="004E3373" w:rsidRPr="00861D89">
        <w:rPr>
          <w:rFonts w:cstheme="minorHAnsi"/>
        </w:rPr>
        <w:fldChar w:fldCharType="begin" w:fldLock="1"/>
      </w:r>
      <w:r w:rsidR="004E3373" w:rsidRPr="00861D89">
        <w:rPr>
          <w:rFonts w:cstheme="minorHAnsi"/>
        </w:rPr>
        <w:instrText>ADDIN CSL_CITATION {"citationItems":[{"id":"ITEM-1","itemData":{"author":[{"dropping-particle":"","family":"Lynn","given":"Richard","non-dropping-particle":"","parse-names":false,"suffix":""},{"dropping-particle":"","family":"Vanhanen","given":"Tatu","non-dropping-particle":"","parse-names":false,"suffix":""}],"id":"ITEM-1","issued":{"date-parts":[["2012"]]},"publisher":"Ulster Institute for Social Research","publisher-place":"London, UK","title":"Intelligence: A Unifying Construct for the Social Sciences","type":"book"},"uris":["http://www.mendeley.com/documents/?uuid=8f692500-0244-471d-bdc0-68ecbb88d02f"]}],"mendeley":{"formattedCitation":"(Lynn &amp; Vanhanen, 2012)","plainTextFormattedCitation":"(Lynn &amp; Vanhanen, 2012)","previouslyFormattedCitation":"(Lynn &amp; Vanhanen, 2012)"},"properties":{"noteIndex":0},"schema":"https://github.com/citation-style-language/schema/raw/master/csl-citation.json"}</w:instrText>
      </w:r>
      <w:r w:rsidR="004E3373" w:rsidRPr="00861D89">
        <w:rPr>
          <w:rFonts w:cstheme="minorHAnsi"/>
        </w:rPr>
        <w:fldChar w:fldCharType="separate"/>
      </w:r>
      <w:r w:rsidR="004E3373" w:rsidRPr="00861D89">
        <w:rPr>
          <w:rFonts w:cstheme="minorHAnsi"/>
          <w:noProof/>
        </w:rPr>
        <w:t>(Lynn &amp; Vanhanen, 2012</w:t>
      </w:r>
      <w:r w:rsidR="006628E9">
        <w:rPr>
          <w:rFonts w:cstheme="minorHAnsi"/>
          <w:noProof/>
        </w:rPr>
        <w:t>b</w:t>
      </w:r>
      <w:r w:rsidR="004E3373" w:rsidRPr="00861D89">
        <w:rPr>
          <w:rFonts w:cstheme="minorHAnsi"/>
          <w:noProof/>
        </w:rPr>
        <w:t>)</w:t>
      </w:r>
      <w:r w:rsidR="004E3373" w:rsidRPr="00861D89">
        <w:rPr>
          <w:rFonts w:cstheme="minorHAnsi"/>
        </w:rPr>
        <w:fldChar w:fldCharType="end"/>
      </w:r>
      <w:r w:rsidR="006B68C6">
        <w:rPr>
          <w:rFonts w:cstheme="minorHAnsi"/>
        </w:rPr>
        <w:t>;</w:t>
      </w:r>
      <w:r w:rsidR="006B68C6" w:rsidRPr="00861D89">
        <w:rPr>
          <w:rFonts w:cstheme="minorHAnsi"/>
        </w:rPr>
        <w:t xml:space="preserve"> </w:t>
      </w:r>
      <w:r w:rsidR="00B831E6">
        <w:rPr>
          <w:rFonts w:cstheme="minorHAnsi"/>
        </w:rPr>
        <w:t>and</w:t>
      </w:r>
      <w:r w:rsidR="006B68C6" w:rsidRPr="00861D89">
        <w:rPr>
          <w:rFonts w:cstheme="minorHAnsi"/>
        </w:rPr>
        <w:t xml:space="preserve"> Lynn </w:t>
      </w:r>
      <w:r w:rsidR="00B831E6">
        <w:rPr>
          <w:rFonts w:cstheme="minorHAnsi"/>
        </w:rPr>
        <w:t>and</w:t>
      </w:r>
      <w:r w:rsidR="006B68C6" w:rsidRPr="00861D89">
        <w:rPr>
          <w:rFonts w:cstheme="minorHAnsi"/>
        </w:rPr>
        <w:t xml:space="preserve"> David Becker in 2019 </w:t>
      </w:r>
      <w:r w:rsidR="006B68C6" w:rsidRPr="00861D89">
        <w:rPr>
          <w:rFonts w:cstheme="minorHAnsi"/>
        </w:rPr>
        <w:fldChar w:fldCharType="begin" w:fldLock="1"/>
      </w:r>
      <w:r w:rsidR="006B68C6" w:rsidRPr="00861D89">
        <w:rPr>
          <w:rFonts w:cstheme="minorHAnsi"/>
        </w:rPr>
        <w:instrText>ADDIN CSL_CITATION {"citationItems":[{"id":"ITEM-1","itemData":{"author":[{"dropping-particle":"","family":"Lynn","given":"Richard","non-dropping-particle":"","parse-names":false,"suffix":""},{"dropping-particle":"","family":"Becker","given":"David","non-dropping-particle":"","parse-names":false,"suffix":""}],"id":"ITEM-1","issued":{"date-parts":[["2019"]]},"publisher":"Ulster Institute for Social Research","publisher-place":"London, UK","title":"The Intelligence of Nations","type":"book"},"uris":["http://www.mendeley.com/documents/?uuid=9ef6ddfe-56f8-4af2-b2ca-da81b833971e"]}],"mendeley":{"formattedCitation":"(Lynn &amp; Becker, 2019)","plainTextFormattedCitation":"(Lynn &amp; Becker, 2019)","previouslyFormattedCitation":"(Lynn &amp; Becker, 2019)"},"properties":{"noteIndex":0},"schema":"https://github.com/citation-style-language/schema/raw/master/csl-citation.json"}</w:instrText>
      </w:r>
      <w:r w:rsidR="006B68C6" w:rsidRPr="00861D89">
        <w:rPr>
          <w:rFonts w:cstheme="minorHAnsi"/>
        </w:rPr>
        <w:fldChar w:fldCharType="separate"/>
      </w:r>
      <w:r w:rsidR="006B68C6" w:rsidRPr="00861D89">
        <w:rPr>
          <w:rFonts w:cstheme="minorHAnsi"/>
          <w:noProof/>
        </w:rPr>
        <w:t>(Lynn &amp; Becker, 2019)</w:t>
      </w:r>
      <w:r w:rsidR="006B68C6" w:rsidRPr="00861D89">
        <w:rPr>
          <w:rFonts w:cstheme="minorHAnsi"/>
        </w:rPr>
        <w:fldChar w:fldCharType="end"/>
      </w:r>
      <w:r w:rsidR="008F0ED6">
        <w:rPr>
          <w:rFonts w:cstheme="minorHAnsi"/>
        </w:rPr>
        <w:t xml:space="preserve">. </w:t>
      </w:r>
      <w:r w:rsidR="0050070E" w:rsidRPr="008F0ED6">
        <w:rPr>
          <w:rFonts w:cstheme="minorHAnsi"/>
        </w:rPr>
        <w:t>The 2019 version was made available online</w:t>
      </w:r>
      <w:r w:rsidR="003F38AE">
        <w:rPr>
          <w:rStyle w:val="FootnoteReference"/>
          <w:rFonts w:cstheme="minorHAnsi"/>
        </w:rPr>
        <w:footnoteReference w:id="3"/>
      </w:r>
      <w:r w:rsidR="0050070E" w:rsidRPr="008F0ED6">
        <w:rPr>
          <w:rFonts w:cstheme="minorHAnsi"/>
        </w:rPr>
        <w:t xml:space="preserve">, and has been further updated (last update </w:t>
      </w:r>
      <w:r w:rsidR="003F38AE">
        <w:rPr>
          <w:rFonts w:cstheme="minorHAnsi"/>
        </w:rPr>
        <w:t>25/10/2023</w:t>
      </w:r>
      <w:r w:rsidR="0050070E" w:rsidRPr="008F0ED6">
        <w:rPr>
          <w:rFonts w:cstheme="minorHAnsi"/>
        </w:rPr>
        <w:t>)</w:t>
      </w:r>
      <w:r w:rsidR="00AA138B">
        <w:rPr>
          <w:rFonts w:cstheme="minorHAnsi"/>
        </w:rPr>
        <w:t>. In th</w:t>
      </w:r>
      <w:r w:rsidR="00D05BC6">
        <w:rPr>
          <w:rFonts w:cstheme="minorHAnsi"/>
        </w:rPr>
        <w:t>e Lynn and Becker</w:t>
      </w:r>
      <w:r w:rsidR="00AA138B">
        <w:rPr>
          <w:rFonts w:cstheme="minorHAnsi"/>
        </w:rPr>
        <w:t xml:space="preserve"> version, </w:t>
      </w:r>
      <w:r w:rsidR="00BE441E">
        <w:rPr>
          <w:rFonts w:cstheme="minorHAnsi"/>
        </w:rPr>
        <w:t xml:space="preserve">the calculation of some </w:t>
      </w:r>
      <w:r w:rsidR="006C4FF2">
        <w:rPr>
          <w:rFonts w:cstheme="minorHAnsi"/>
        </w:rPr>
        <w:t xml:space="preserve">‘national </w:t>
      </w:r>
      <w:r w:rsidR="00BE441E">
        <w:rPr>
          <w:rFonts w:cstheme="minorHAnsi"/>
        </w:rPr>
        <w:t>IQs</w:t>
      </w:r>
      <w:r w:rsidR="006C4FF2">
        <w:rPr>
          <w:rFonts w:cstheme="minorHAnsi"/>
        </w:rPr>
        <w:t>’</w:t>
      </w:r>
      <w:r w:rsidR="00BE441E">
        <w:rPr>
          <w:rFonts w:cstheme="minorHAnsi"/>
        </w:rPr>
        <w:t xml:space="preserve"> has incorporated international </w:t>
      </w:r>
      <w:r w:rsidR="0071322E">
        <w:rPr>
          <w:rFonts w:cstheme="minorHAnsi"/>
        </w:rPr>
        <w:t xml:space="preserve">large-scale </w:t>
      </w:r>
      <w:r w:rsidR="00AA138B">
        <w:rPr>
          <w:rFonts w:cstheme="minorHAnsi"/>
        </w:rPr>
        <w:t>student assessment data (</w:t>
      </w:r>
      <w:r w:rsidR="00BE441E">
        <w:rPr>
          <w:rFonts w:cstheme="minorHAnsi"/>
        </w:rPr>
        <w:t>from</w:t>
      </w:r>
      <w:r w:rsidR="00AA138B">
        <w:rPr>
          <w:rFonts w:cstheme="minorHAnsi"/>
        </w:rPr>
        <w:t xml:space="preserve"> PISA – Programme of International Student Assessment, TIMSS – Trends in International Mathematics and Science Study, and PIRLS – Progress in Reading Literacy Study, which are produced by organisations such as the OECD). T</w:t>
      </w:r>
      <w:r w:rsidR="0050070E" w:rsidRPr="008F0ED6">
        <w:rPr>
          <w:rFonts w:cstheme="minorHAnsi"/>
        </w:rPr>
        <w:t xml:space="preserve">he latest version </w:t>
      </w:r>
      <w:r w:rsidR="00BE441E">
        <w:rPr>
          <w:rFonts w:cstheme="minorHAnsi"/>
        </w:rPr>
        <w:t xml:space="preserve">of </w:t>
      </w:r>
      <w:r w:rsidR="006C4FF2">
        <w:rPr>
          <w:rFonts w:cstheme="minorHAnsi"/>
        </w:rPr>
        <w:t>the</w:t>
      </w:r>
      <w:r w:rsidR="00BE441E">
        <w:rPr>
          <w:rFonts w:cstheme="minorHAnsi"/>
        </w:rPr>
        <w:t xml:space="preserve"> dataset </w:t>
      </w:r>
      <w:r w:rsidR="0050070E" w:rsidRPr="008F0ED6">
        <w:rPr>
          <w:rFonts w:cstheme="minorHAnsi"/>
        </w:rPr>
        <w:t>provides IQ</w:t>
      </w:r>
      <w:r w:rsidR="003F38AE">
        <w:rPr>
          <w:rFonts w:cstheme="minorHAnsi"/>
        </w:rPr>
        <w:t>s</w:t>
      </w:r>
      <w:r w:rsidR="0050070E" w:rsidRPr="008F0ED6">
        <w:rPr>
          <w:rFonts w:cstheme="minorHAnsi"/>
        </w:rPr>
        <w:t xml:space="preserve"> ‘measured’ from cognitive test scores (sometimes in combination with s</w:t>
      </w:r>
      <w:r w:rsidR="0050070E">
        <w:rPr>
          <w:rFonts w:cstheme="minorHAnsi"/>
        </w:rPr>
        <w:t>tudent</w:t>
      </w:r>
      <w:r w:rsidR="0050070E" w:rsidRPr="008F0ED6">
        <w:rPr>
          <w:rFonts w:cstheme="minorHAnsi"/>
        </w:rPr>
        <w:t xml:space="preserve"> assessment scores</w:t>
      </w:r>
      <w:r w:rsidR="003F38AE">
        <w:rPr>
          <w:rFonts w:cstheme="minorHAnsi"/>
        </w:rPr>
        <w:t>,</w:t>
      </w:r>
      <w:r w:rsidR="0050070E" w:rsidRPr="008F0ED6">
        <w:rPr>
          <w:rFonts w:cstheme="minorHAnsi"/>
        </w:rPr>
        <w:t xml:space="preserve">) for 130 countries, IQs calculated from only </w:t>
      </w:r>
      <w:r w:rsidR="0050070E">
        <w:rPr>
          <w:rFonts w:cstheme="minorHAnsi"/>
        </w:rPr>
        <w:t>student</w:t>
      </w:r>
      <w:r w:rsidR="0050070E" w:rsidRPr="008F0ED6">
        <w:rPr>
          <w:rFonts w:cstheme="minorHAnsi"/>
        </w:rPr>
        <w:t xml:space="preserve"> assessment scores for 20 countries and IQs extrapolated from these </w:t>
      </w:r>
      <w:r w:rsidR="00BE441E">
        <w:rPr>
          <w:rFonts w:cstheme="minorHAnsi"/>
        </w:rPr>
        <w:t xml:space="preserve">‘measured’ </w:t>
      </w:r>
      <w:r w:rsidR="0050070E" w:rsidRPr="008F0ED6">
        <w:rPr>
          <w:rFonts w:cstheme="minorHAnsi"/>
        </w:rPr>
        <w:t>IQs for 51.</w:t>
      </w:r>
      <w:r w:rsidR="0050070E">
        <w:rPr>
          <w:rFonts w:cstheme="minorHAnsi"/>
        </w:rPr>
        <w:t xml:space="preserve"> </w:t>
      </w:r>
      <w:r w:rsidR="00107232">
        <w:rPr>
          <w:rFonts w:cstheme="minorHAnsi"/>
        </w:rPr>
        <w:t xml:space="preserve">Offshoots of the dataset </w:t>
      </w:r>
      <w:r w:rsidR="00BE441E">
        <w:rPr>
          <w:rFonts w:cstheme="minorHAnsi"/>
        </w:rPr>
        <w:t xml:space="preserve">also </w:t>
      </w:r>
      <w:r w:rsidR="00107232">
        <w:rPr>
          <w:rFonts w:cstheme="minorHAnsi"/>
        </w:rPr>
        <w:t xml:space="preserve">exist, </w:t>
      </w:r>
      <w:r w:rsidR="008F0ED6">
        <w:rPr>
          <w:rFonts w:cstheme="minorHAnsi"/>
        </w:rPr>
        <w:t xml:space="preserve">which </w:t>
      </w:r>
      <w:r w:rsidR="00107232">
        <w:rPr>
          <w:rFonts w:cstheme="minorHAnsi"/>
        </w:rPr>
        <w:t>combine ‘national IQs’ with s</w:t>
      </w:r>
      <w:r w:rsidR="00BF22AC">
        <w:rPr>
          <w:rFonts w:cstheme="minorHAnsi"/>
        </w:rPr>
        <w:t>tudent</w:t>
      </w:r>
      <w:r w:rsidR="00107232">
        <w:rPr>
          <w:rFonts w:cstheme="minorHAnsi"/>
        </w:rPr>
        <w:t xml:space="preserve"> assessment scores to create </w:t>
      </w:r>
      <w:proofErr w:type="gramStart"/>
      <w:r w:rsidR="00107232">
        <w:rPr>
          <w:rFonts w:cstheme="minorHAnsi"/>
        </w:rPr>
        <w:t>national-level</w:t>
      </w:r>
      <w:proofErr w:type="gramEnd"/>
      <w:r w:rsidR="00107232">
        <w:rPr>
          <w:rFonts w:cstheme="minorHAnsi"/>
        </w:rPr>
        <w:t xml:space="preserve"> ‘human capital’ </w:t>
      </w:r>
      <w:r w:rsidR="008F0ED6">
        <w:rPr>
          <w:rFonts w:cstheme="minorHAnsi"/>
        </w:rPr>
        <w:t>(</w:t>
      </w:r>
      <w:proofErr w:type="spellStart"/>
      <w:r w:rsidR="008F0ED6">
        <w:rPr>
          <w:rFonts w:cstheme="minorHAnsi"/>
        </w:rPr>
        <w:t>Meisenberg</w:t>
      </w:r>
      <w:proofErr w:type="spellEnd"/>
      <w:r w:rsidR="008F0ED6">
        <w:rPr>
          <w:rFonts w:cstheme="minorHAnsi"/>
        </w:rPr>
        <w:t xml:space="preserve"> and Lynn 2011) or ‘cognitive capital’ </w:t>
      </w:r>
      <w:r w:rsidR="00107232">
        <w:rPr>
          <w:rFonts w:cstheme="minorHAnsi"/>
        </w:rPr>
        <w:t>scores</w:t>
      </w:r>
      <w:r w:rsidR="008F0ED6">
        <w:rPr>
          <w:rFonts w:cstheme="minorHAnsi"/>
        </w:rPr>
        <w:t xml:space="preserve"> (</w:t>
      </w:r>
      <w:proofErr w:type="spellStart"/>
      <w:r w:rsidR="008F0ED6">
        <w:rPr>
          <w:rFonts w:cstheme="minorHAnsi"/>
        </w:rPr>
        <w:t>Rindermann</w:t>
      </w:r>
      <w:proofErr w:type="spellEnd"/>
      <w:r w:rsidR="008F0ED6">
        <w:rPr>
          <w:rFonts w:cstheme="minorHAnsi"/>
        </w:rPr>
        <w:t xml:space="preserve"> 2007; 2018)</w:t>
      </w:r>
      <w:r w:rsidR="00107232">
        <w:rPr>
          <w:rFonts w:cstheme="minorHAnsi"/>
        </w:rPr>
        <w:t xml:space="preserve">. </w:t>
      </w:r>
    </w:p>
    <w:p w14:paraId="1626A0A8" w14:textId="77777777" w:rsidR="001043B0" w:rsidRDefault="001043B0" w:rsidP="002D1A48">
      <w:pPr>
        <w:autoSpaceDE w:val="0"/>
        <w:autoSpaceDN w:val="0"/>
        <w:adjustRightInd w:val="0"/>
        <w:spacing w:after="0" w:line="264" w:lineRule="auto"/>
        <w:rPr>
          <w:rFonts w:cstheme="minorHAnsi"/>
        </w:rPr>
      </w:pPr>
    </w:p>
    <w:p w14:paraId="4DC084CA" w14:textId="77777777" w:rsidR="001A28D9" w:rsidRPr="00861D89" w:rsidRDefault="001A28D9" w:rsidP="002D1A48">
      <w:pPr>
        <w:autoSpaceDE w:val="0"/>
        <w:autoSpaceDN w:val="0"/>
        <w:adjustRightInd w:val="0"/>
        <w:spacing w:after="0" w:line="264" w:lineRule="auto"/>
        <w:rPr>
          <w:rFonts w:cstheme="minorHAnsi"/>
          <w:b/>
        </w:rPr>
      </w:pPr>
      <w:r w:rsidRPr="00861D89">
        <w:rPr>
          <w:rFonts w:cstheme="minorHAnsi"/>
          <w:b/>
        </w:rPr>
        <w:t>Evaluation of the ‘national IQ’ dataset</w:t>
      </w:r>
    </w:p>
    <w:p w14:paraId="5ED7AE2A" w14:textId="1038E792" w:rsidR="009F5AE7" w:rsidRDefault="00E12682" w:rsidP="00102EF4">
      <w:pPr>
        <w:spacing w:after="0" w:line="264" w:lineRule="auto"/>
        <w:rPr>
          <w:rFonts w:cstheme="minorHAnsi"/>
        </w:rPr>
      </w:pPr>
      <w:r>
        <w:rPr>
          <w:rFonts w:cstheme="minorHAnsi"/>
        </w:rPr>
        <w:t xml:space="preserve">I evaluate the </w:t>
      </w:r>
      <w:r w:rsidR="00BE441E">
        <w:rPr>
          <w:rFonts w:cstheme="minorHAnsi"/>
        </w:rPr>
        <w:t xml:space="preserve">latest version of the </w:t>
      </w:r>
      <w:r>
        <w:rPr>
          <w:rFonts w:cstheme="minorHAnsi"/>
        </w:rPr>
        <w:t>dataset by considering its potential to provide comparative, accurate and unbiased measures of intelligence worldwide, focusing particularly on the quality and suitability of the samples included. This evaluation involved:</w:t>
      </w:r>
    </w:p>
    <w:p w14:paraId="105B85AD" w14:textId="7218752C" w:rsidR="009F5AE7" w:rsidRDefault="00A8246C" w:rsidP="00E12682">
      <w:pPr>
        <w:pStyle w:val="ListParagraph"/>
        <w:numPr>
          <w:ilvl w:val="0"/>
          <w:numId w:val="10"/>
        </w:numPr>
        <w:autoSpaceDE w:val="0"/>
        <w:autoSpaceDN w:val="0"/>
        <w:adjustRightInd w:val="0"/>
        <w:spacing w:after="0" w:line="264" w:lineRule="auto"/>
        <w:rPr>
          <w:rFonts w:cstheme="minorHAnsi"/>
        </w:rPr>
      </w:pPr>
      <w:r w:rsidRPr="009F5AE7">
        <w:rPr>
          <w:rFonts w:cstheme="minorHAnsi"/>
        </w:rPr>
        <w:t>examining th</w:t>
      </w:r>
      <w:r w:rsidR="003F38AE">
        <w:rPr>
          <w:rFonts w:cstheme="minorHAnsi"/>
        </w:rPr>
        <w:t xml:space="preserve">e </w:t>
      </w:r>
      <w:r w:rsidRPr="009F5AE7">
        <w:rPr>
          <w:rFonts w:cstheme="minorHAnsi"/>
        </w:rPr>
        <w:t>dataset</w:t>
      </w:r>
      <w:r w:rsidR="00B303F1" w:rsidRPr="009F5AE7">
        <w:rPr>
          <w:rFonts w:cstheme="minorHAnsi"/>
        </w:rPr>
        <w:t xml:space="preserve"> itself</w:t>
      </w:r>
      <w:r w:rsidR="003F38AE">
        <w:rPr>
          <w:rFonts w:cstheme="minorHAnsi"/>
        </w:rPr>
        <w:t xml:space="preserve"> (version 1.3.5, dated 25/10/2023)</w:t>
      </w:r>
      <w:r w:rsidR="00B303F1" w:rsidRPr="009F5AE7">
        <w:rPr>
          <w:rFonts w:cstheme="minorHAnsi"/>
        </w:rPr>
        <w:t>, including</w:t>
      </w:r>
      <w:r w:rsidR="00BE1A4E" w:rsidRPr="009F5AE7">
        <w:rPr>
          <w:rFonts w:cstheme="minorHAnsi"/>
        </w:rPr>
        <w:t xml:space="preserve"> the </w:t>
      </w:r>
      <w:r w:rsidR="002938F9" w:rsidRPr="009F5AE7">
        <w:rPr>
          <w:rFonts w:cstheme="minorHAnsi"/>
        </w:rPr>
        <w:t xml:space="preserve">secondary </w:t>
      </w:r>
      <w:r w:rsidR="00BE1A4E" w:rsidRPr="009F5AE7">
        <w:rPr>
          <w:rFonts w:cstheme="minorHAnsi"/>
        </w:rPr>
        <w:t xml:space="preserve">data Lynn and Becker </w:t>
      </w:r>
      <w:r w:rsidR="002938F9" w:rsidRPr="009F5AE7">
        <w:rPr>
          <w:rFonts w:cstheme="minorHAnsi"/>
        </w:rPr>
        <w:t>collated</w:t>
      </w:r>
      <w:r w:rsidR="009F5AE7">
        <w:rPr>
          <w:rFonts w:cstheme="minorHAnsi"/>
        </w:rPr>
        <w:t xml:space="preserve"> and published alongside their calculations of ‘national IQ’</w:t>
      </w:r>
      <w:r w:rsidR="000640C2">
        <w:rPr>
          <w:rFonts w:cstheme="minorHAnsi"/>
        </w:rPr>
        <w:t xml:space="preserve"> (</w:t>
      </w:r>
      <w:r w:rsidR="00913831">
        <w:rPr>
          <w:rFonts w:cstheme="minorHAnsi"/>
        </w:rPr>
        <w:t>discussed in Lynn and Becker, 2019, and the website associated with this version</w:t>
      </w:r>
      <w:r w:rsidR="003F38AE">
        <w:rPr>
          <w:rFonts w:cstheme="minorHAnsi"/>
          <w:vertAlign w:val="superscript"/>
        </w:rPr>
        <w:t>2</w:t>
      </w:r>
      <w:r w:rsidR="00913831">
        <w:rPr>
          <w:rFonts w:cstheme="minorHAnsi"/>
        </w:rPr>
        <w:t>)</w:t>
      </w:r>
      <w:r w:rsidR="009F5AE7" w:rsidRPr="009F5AE7">
        <w:rPr>
          <w:rFonts w:cstheme="minorHAnsi"/>
        </w:rPr>
        <w:t xml:space="preserve">. </w:t>
      </w:r>
      <w:r w:rsidR="009F5AE7">
        <w:rPr>
          <w:rFonts w:cstheme="minorHAnsi"/>
        </w:rPr>
        <w:t xml:space="preserve">This secondary data constitutes Lynn and Becker’s </w:t>
      </w:r>
      <w:r w:rsidR="009F5AE7" w:rsidRPr="009F5AE7">
        <w:rPr>
          <w:rFonts w:cstheme="minorHAnsi"/>
        </w:rPr>
        <w:t xml:space="preserve">assessments of </w:t>
      </w:r>
      <w:r w:rsidR="009F5AE7">
        <w:rPr>
          <w:rFonts w:cstheme="minorHAnsi"/>
        </w:rPr>
        <w:t xml:space="preserve">various </w:t>
      </w:r>
      <w:r w:rsidR="009F5AE7" w:rsidRPr="009F5AE7">
        <w:rPr>
          <w:rFonts w:cstheme="minorHAnsi"/>
        </w:rPr>
        <w:t>characteristics of the samples used to calculate ‘national IQ’ (</w:t>
      </w:r>
      <w:r w:rsidR="009F5AE7">
        <w:rPr>
          <w:rFonts w:cstheme="minorHAnsi"/>
        </w:rPr>
        <w:t xml:space="preserve">which they </w:t>
      </w:r>
      <w:r w:rsidR="009F5AE7" w:rsidRPr="009F5AE7">
        <w:rPr>
          <w:rFonts w:cstheme="minorHAnsi"/>
        </w:rPr>
        <w:t>refer</w:t>
      </w:r>
      <w:r w:rsidR="009F5AE7">
        <w:rPr>
          <w:rFonts w:cstheme="minorHAnsi"/>
        </w:rPr>
        <w:t xml:space="preserve"> </w:t>
      </w:r>
      <w:r w:rsidR="009F5AE7" w:rsidRPr="009F5AE7">
        <w:rPr>
          <w:rFonts w:cstheme="minorHAnsi"/>
        </w:rPr>
        <w:t xml:space="preserve">to as </w:t>
      </w:r>
      <w:r w:rsidR="009F5AE7" w:rsidRPr="009F5AE7">
        <w:rPr>
          <w:rFonts w:cstheme="minorHAnsi"/>
          <w:i/>
        </w:rPr>
        <w:t>‘secondary information or data’</w:t>
      </w:r>
      <w:r w:rsidR="009F5AE7" w:rsidRPr="009F5AE7">
        <w:rPr>
          <w:rFonts w:cstheme="minorHAnsi"/>
        </w:rPr>
        <w:t>).</w:t>
      </w:r>
    </w:p>
    <w:p w14:paraId="0511934A" w14:textId="6A613C0A" w:rsidR="009F5AE7" w:rsidRDefault="00A8246C" w:rsidP="00E12682">
      <w:pPr>
        <w:pStyle w:val="ListParagraph"/>
        <w:numPr>
          <w:ilvl w:val="0"/>
          <w:numId w:val="10"/>
        </w:numPr>
        <w:autoSpaceDE w:val="0"/>
        <w:autoSpaceDN w:val="0"/>
        <w:adjustRightInd w:val="0"/>
        <w:spacing w:after="0" w:line="264" w:lineRule="auto"/>
        <w:rPr>
          <w:rFonts w:cstheme="minorHAnsi"/>
        </w:rPr>
      </w:pPr>
      <w:r w:rsidRPr="009F5AE7">
        <w:rPr>
          <w:rFonts w:cstheme="minorHAnsi"/>
        </w:rPr>
        <w:t xml:space="preserve">examining the methodology described in </w:t>
      </w:r>
      <w:r w:rsidR="009F5AE7" w:rsidRPr="009F5AE7">
        <w:rPr>
          <w:rFonts w:cstheme="minorHAnsi"/>
        </w:rPr>
        <w:t xml:space="preserve">Lynn &amp; Becker’s 2019 book </w:t>
      </w:r>
      <w:r w:rsidR="009F5AE7" w:rsidRPr="009F5AE7">
        <w:rPr>
          <w:rFonts w:cstheme="minorHAnsi"/>
          <w:i/>
        </w:rPr>
        <w:t>‘The Intelligence of Nations’</w:t>
      </w:r>
      <w:r w:rsidR="009F5AE7" w:rsidRPr="009F5AE7">
        <w:rPr>
          <w:rFonts w:cstheme="minorHAnsi"/>
          <w:iCs/>
        </w:rPr>
        <w:t xml:space="preserve">, which </w:t>
      </w:r>
      <w:r w:rsidR="009F5AE7" w:rsidRPr="009F5AE7">
        <w:rPr>
          <w:rFonts w:cstheme="minorHAnsi"/>
        </w:rPr>
        <w:t xml:space="preserve">provides details of the construction of the dataset, with </w:t>
      </w:r>
      <w:r w:rsidR="009F5AE7">
        <w:rPr>
          <w:rFonts w:cstheme="minorHAnsi"/>
        </w:rPr>
        <w:t xml:space="preserve">further </w:t>
      </w:r>
      <w:r w:rsidR="009F5AE7" w:rsidRPr="009F5AE7">
        <w:rPr>
          <w:rFonts w:cstheme="minorHAnsi"/>
        </w:rPr>
        <w:t xml:space="preserve">updates provided on the dataset website. </w:t>
      </w:r>
    </w:p>
    <w:p w14:paraId="6DB30522" w14:textId="3CB6671C" w:rsidR="00A8246C" w:rsidRPr="009F5AE7" w:rsidRDefault="001A28D9" w:rsidP="00E12682">
      <w:pPr>
        <w:pStyle w:val="ListParagraph"/>
        <w:numPr>
          <w:ilvl w:val="0"/>
          <w:numId w:val="10"/>
        </w:numPr>
        <w:autoSpaceDE w:val="0"/>
        <w:autoSpaceDN w:val="0"/>
        <w:adjustRightInd w:val="0"/>
        <w:spacing w:after="0" w:line="264" w:lineRule="auto"/>
        <w:rPr>
          <w:rFonts w:cstheme="minorHAnsi"/>
        </w:rPr>
      </w:pPr>
      <w:r w:rsidRPr="009F5AE7">
        <w:rPr>
          <w:rFonts w:cstheme="minorHAnsi"/>
        </w:rPr>
        <w:t xml:space="preserve">by consulting the primary </w:t>
      </w:r>
      <w:r w:rsidR="00D05BC6">
        <w:rPr>
          <w:rFonts w:cstheme="minorHAnsi"/>
        </w:rPr>
        <w:t xml:space="preserve">data </w:t>
      </w:r>
      <w:r w:rsidRPr="009F5AE7">
        <w:rPr>
          <w:rFonts w:cstheme="minorHAnsi"/>
        </w:rPr>
        <w:t xml:space="preserve">sources </w:t>
      </w:r>
      <w:r w:rsidR="00D05BC6">
        <w:rPr>
          <w:rFonts w:cstheme="minorHAnsi"/>
        </w:rPr>
        <w:t>used to build the dataset</w:t>
      </w:r>
    </w:p>
    <w:p w14:paraId="4B8BB87B" w14:textId="77777777" w:rsidR="00DF2286" w:rsidRDefault="00DF2286" w:rsidP="002D1A48">
      <w:pPr>
        <w:autoSpaceDE w:val="0"/>
        <w:autoSpaceDN w:val="0"/>
        <w:adjustRightInd w:val="0"/>
        <w:spacing w:after="0" w:line="264" w:lineRule="auto"/>
        <w:rPr>
          <w:rFonts w:cstheme="minorHAnsi"/>
          <w:b/>
        </w:rPr>
      </w:pPr>
    </w:p>
    <w:p w14:paraId="165199A5" w14:textId="046C587F" w:rsidR="00A8246C" w:rsidRPr="000B622E" w:rsidRDefault="00A8246C" w:rsidP="002D1A48">
      <w:pPr>
        <w:autoSpaceDE w:val="0"/>
        <w:autoSpaceDN w:val="0"/>
        <w:adjustRightInd w:val="0"/>
        <w:spacing w:after="0" w:line="264" w:lineRule="auto"/>
        <w:rPr>
          <w:rFonts w:cstheme="minorHAnsi"/>
          <w:b/>
          <w:i/>
          <w:iCs/>
        </w:rPr>
      </w:pPr>
      <w:r w:rsidRPr="000B622E">
        <w:rPr>
          <w:rFonts w:cstheme="minorHAnsi"/>
          <w:b/>
          <w:i/>
          <w:iCs/>
        </w:rPr>
        <w:t>Summarising the dataset</w:t>
      </w:r>
    </w:p>
    <w:p w14:paraId="6318338D" w14:textId="6C8C94E9" w:rsidR="00F55C32" w:rsidRDefault="00835DA4" w:rsidP="00F55C32">
      <w:pPr>
        <w:autoSpaceDE w:val="0"/>
        <w:autoSpaceDN w:val="0"/>
        <w:adjustRightInd w:val="0"/>
        <w:spacing w:after="0" w:line="264" w:lineRule="auto"/>
        <w:rPr>
          <w:rFonts w:cstheme="minorHAnsi"/>
        </w:rPr>
      </w:pPr>
      <w:r w:rsidRPr="00861D89">
        <w:rPr>
          <w:rFonts w:cstheme="minorHAnsi"/>
        </w:rPr>
        <w:t xml:space="preserve">Table 1 presents summaries of the </w:t>
      </w:r>
      <w:r w:rsidR="00CA3239">
        <w:rPr>
          <w:rFonts w:cstheme="minorHAnsi"/>
        </w:rPr>
        <w:t>data</w:t>
      </w:r>
      <w:r w:rsidR="00A8246C" w:rsidRPr="00861D89">
        <w:rPr>
          <w:rFonts w:cstheme="minorHAnsi"/>
        </w:rPr>
        <w:t xml:space="preserve"> included in the </w:t>
      </w:r>
      <w:r w:rsidR="005D5E29">
        <w:rPr>
          <w:rFonts w:cstheme="minorHAnsi"/>
        </w:rPr>
        <w:t>latest version of the</w:t>
      </w:r>
      <w:r w:rsidRPr="00861D89">
        <w:rPr>
          <w:rFonts w:cstheme="minorHAnsi"/>
        </w:rPr>
        <w:t xml:space="preserve"> dataset</w:t>
      </w:r>
      <w:r w:rsidR="00861D89">
        <w:rPr>
          <w:rFonts w:cstheme="minorHAnsi"/>
        </w:rPr>
        <w:t>,</w:t>
      </w:r>
      <w:r w:rsidRPr="00861D89">
        <w:rPr>
          <w:rFonts w:cstheme="minorHAnsi"/>
        </w:rPr>
        <w:t xml:space="preserve"> by world region</w:t>
      </w:r>
      <w:r w:rsidR="00CA3239">
        <w:rPr>
          <w:rFonts w:cstheme="minorHAnsi"/>
        </w:rPr>
        <w:t>, to illustrate the nature of the samples used</w:t>
      </w:r>
      <w:r w:rsidR="00A8246C" w:rsidRPr="00861D89">
        <w:rPr>
          <w:rFonts w:cstheme="minorHAnsi"/>
        </w:rPr>
        <w:t>. This table immediately raises concerns about the data</w:t>
      </w:r>
      <w:r w:rsidR="00517003" w:rsidRPr="00861D89">
        <w:rPr>
          <w:rFonts w:cstheme="minorHAnsi"/>
        </w:rPr>
        <w:t>set</w:t>
      </w:r>
      <w:r w:rsidR="00DF2286">
        <w:rPr>
          <w:rFonts w:cstheme="minorHAnsi"/>
        </w:rPr>
        <w:t xml:space="preserve">, as </w:t>
      </w:r>
      <w:r w:rsidR="00A8246C" w:rsidRPr="00861D89">
        <w:rPr>
          <w:rFonts w:cstheme="minorHAnsi"/>
        </w:rPr>
        <w:t>it</w:t>
      </w:r>
      <w:r w:rsidRPr="00861D89">
        <w:rPr>
          <w:rFonts w:cstheme="minorHAnsi"/>
        </w:rPr>
        <w:t xml:space="preserve"> </w:t>
      </w:r>
      <w:r w:rsidR="00AB56BB" w:rsidRPr="00861D89">
        <w:rPr>
          <w:rFonts w:cstheme="minorHAnsi"/>
        </w:rPr>
        <w:t xml:space="preserve">implies remarkable conclusions about global variation in IQ. </w:t>
      </w:r>
      <w:r w:rsidR="005D5E29">
        <w:rPr>
          <w:rFonts w:cstheme="minorHAnsi"/>
        </w:rPr>
        <w:t>According to the dataset,</w:t>
      </w:r>
      <w:r w:rsidR="00AB56BB" w:rsidRPr="00861D89">
        <w:rPr>
          <w:rFonts w:cstheme="minorHAnsi"/>
        </w:rPr>
        <w:t xml:space="preserve"> the average IQ of sub-Saharan Africa </w:t>
      </w:r>
      <w:r w:rsidR="005D246D" w:rsidRPr="00861D89">
        <w:rPr>
          <w:rFonts w:cstheme="minorHAnsi"/>
        </w:rPr>
        <w:t xml:space="preserve">is </w:t>
      </w:r>
      <w:r w:rsidR="00933F57">
        <w:rPr>
          <w:rFonts w:cstheme="minorHAnsi"/>
        </w:rPr>
        <w:t>69</w:t>
      </w:r>
      <w:r w:rsidR="005D246D" w:rsidRPr="00861D89">
        <w:rPr>
          <w:rFonts w:cstheme="minorHAnsi"/>
        </w:rPr>
        <w:t xml:space="preserve">. IQs below </w:t>
      </w:r>
      <w:r w:rsidR="00806D31">
        <w:rPr>
          <w:rFonts w:cstheme="minorHAnsi"/>
        </w:rPr>
        <w:t>~</w:t>
      </w:r>
      <w:r w:rsidR="005D246D" w:rsidRPr="00861D89">
        <w:rPr>
          <w:rFonts w:cstheme="minorHAnsi"/>
        </w:rPr>
        <w:t>70-75 are considered to indicate intellectual disability</w:t>
      </w:r>
      <w:r w:rsidR="0062166C" w:rsidRPr="00861D89">
        <w:rPr>
          <w:rFonts w:cstheme="minorHAnsi"/>
        </w:rPr>
        <w:t xml:space="preserve"> </w:t>
      </w:r>
      <w:r w:rsidR="0062166C" w:rsidRPr="00861D89">
        <w:rPr>
          <w:rFonts w:cstheme="minorHAnsi"/>
        </w:rPr>
        <w:fldChar w:fldCharType="begin" w:fldLock="1"/>
      </w:r>
      <w:r w:rsidR="008C4FFC">
        <w:rPr>
          <w:rFonts w:cstheme="minorHAnsi"/>
        </w:rPr>
        <w:instrText>ADDIN CSL_CITATION {"citationItems":[{"id":"ITEM-1","itemData":{"author":[{"dropping-particle":"","family":"American Psychological Association","given":"","non-dropping-particle":"","parse-names":false,"suffix":""}],"id":"ITEM-1","issued":{"date-parts":[["2013"]]},"publisher-place":"Washington DC","title":"Diagnostic and statistical manual of mental disorders, 5th Edition","type":"book"},"uris":["http://www.mendeley.com/documents/?uuid=7c06a179-fc05-43b7-b9fd-3ade557f2800"]}],"mendeley":{"formattedCitation":"(American Psychological Association, 2013)","plainTextFormattedCitation":"(American Psychological Association, 2013)","previouslyFormattedCitation":"(American Psychological Association, 2013)"},"properties":{"noteIndex":0},"schema":"https://github.com/citation-style-language/schema/raw/master/csl-citation.json"}</w:instrText>
      </w:r>
      <w:r w:rsidR="0062166C" w:rsidRPr="00861D89">
        <w:rPr>
          <w:rFonts w:cstheme="minorHAnsi"/>
        </w:rPr>
        <w:fldChar w:fldCharType="separate"/>
      </w:r>
      <w:r w:rsidR="00C5648B" w:rsidRPr="00C5648B">
        <w:rPr>
          <w:rFonts w:cstheme="minorHAnsi"/>
          <w:noProof/>
        </w:rPr>
        <w:t>(American Psychological Association, 2013)</w:t>
      </w:r>
      <w:r w:rsidR="0062166C" w:rsidRPr="00861D89">
        <w:rPr>
          <w:rFonts w:cstheme="minorHAnsi"/>
        </w:rPr>
        <w:fldChar w:fldCharType="end"/>
      </w:r>
      <w:r w:rsidR="00E860FB" w:rsidRPr="00861D89">
        <w:rPr>
          <w:rFonts w:cstheme="minorHAnsi"/>
        </w:rPr>
        <w:t xml:space="preserve"> and it is wholly</w:t>
      </w:r>
      <w:r w:rsidR="005D246D" w:rsidRPr="00861D89">
        <w:rPr>
          <w:rFonts w:cstheme="minorHAnsi"/>
        </w:rPr>
        <w:t xml:space="preserve"> implausible that an entire world region should, on average, be </w:t>
      </w:r>
      <w:r w:rsidR="002251C1">
        <w:rPr>
          <w:rFonts w:cstheme="minorHAnsi"/>
        </w:rPr>
        <w:t>within the range</w:t>
      </w:r>
      <w:r w:rsidR="005D246D" w:rsidRPr="00861D89">
        <w:rPr>
          <w:rFonts w:cstheme="minorHAnsi"/>
        </w:rPr>
        <w:t xml:space="preserve"> </w:t>
      </w:r>
      <w:r w:rsidR="0061587F">
        <w:rPr>
          <w:rFonts w:cstheme="minorHAnsi"/>
        </w:rPr>
        <w:t xml:space="preserve">of </w:t>
      </w:r>
      <w:r w:rsidR="005D246D" w:rsidRPr="00861D89">
        <w:rPr>
          <w:rFonts w:cstheme="minorHAnsi"/>
        </w:rPr>
        <w:t>intellectu</w:t>
      </w:r>
      <w:r w:rsidR="006A7D2D" w:rsidRPr="00861D89">
        <w:rPr>
          <w:rFonts w:cstheme="minorHAnsi"/>
        </w:rPr>
        <w:t xml:space="preserve">al impairment. </w:t>
      </w:r>
      <w:r w:rsidR="00F55C32">
        <w:rPr>
          <w:rFonts w:cstheme="minorHAnsi"/>
        </w:rPr>
        <w:t xml:space="preserve">Table 1 also illustrates that ‘national IQs’ are mostly </w:t>
      </w:r>
      <w:r w:rsidR="00DD1712">
        <w:rPr>
          <w:rFonts w:cstheme="minorHAnsi"/>
        </w:rPr>
        <w:t>calculated</w:t>
      </w:r>
      <w:r w:rsidR="00F55C32">
        <w:rPr>
          <w:rFonts w:cstheme="minorHAnsi"/>
        </w:rPr>
        <w:t xml:space="preserve"> from small sample</w:t>
      </w:r>
      <w:r w:rsidR="00913831">
        <w:rPr>
          <w:rFonts w:cstheme="minorHAnsi"/>
        </w:rPr>
        <w:t xml:space="preserve"> sizes, from samples</w:t>
      </w:r>
      <w:r w:rsidR="00F55C32">
        <w:rPr>
          <w:rFonts w:cstheme="minorHAnsi"/>
        </w:rPr>
        <w:t xml:space="preserve"> of children</w:t>
      </w:r>
      <w:r w:rsidR="006622D9">
        <w:rPr>
          <w:rFonts w:cstheme="minorHAnsi"/>
        </w:rPr>
        <w:t xml:space="preserve">, </w:t>
      </w:r>
      <w:r w:rsidR="00DD1712">
        <w:rPr>
          <w:rFonts w:cstheme="minorHAnsi"/>
        </w:rPr>
        <w:t xml:space="preserve">and </w:t>
      </w:r>
      <w:r w:rsidR="005D5E29">
        <w:rPr>
          <w:rFonts w:cstheme="minorHAnsi"/>
        </w:rPr>
        <w:t>includes many samples collected decades before the dataset was constructed</w:t>
      </w:r>
      <w:r w:rsidR="00F55C32">
        <w:rPr>
          <w:rFonts w:cstheme="minorHAnsi"/>
        </w:rPr>
        <w:t>.</w:t>
      </w:r>
      <w:r w:rsidR="00DD1712">
        <w:rPr>
          <w:rFonts w:cstheme="minorHAnsi"/>
        </w:rPr>
        <w:t xml:space="preserve"> The nature of the data included varies by region. Almost half of sub-Saharan African countries </w:t>
      </w:r>
      <w:proofErr w:type="gramStart"/>
      <w:r w:rsidR="00DD1712">
        <w:rPr>
          <w:rFonts w:cstheme="minorHAnsi"/>
        </w:rPr>
        <w:t>had  IQs</w:t>
      </w:r>
      <w:proofErr w:type="gramEnd"/>
      <w:r w:rsidR="00DD1712">
        <w:rPr>
          <w:rFonts w:cstheme="minorHAnsi"/>
        </w:rPr>
        <w:t xml:space="preserve"> extrapolated from neighbouring countries</w:t>
      </w:r>
      <w:r w:rsidR="00E145DA">
        <w:rPr>
          <w:rFonts w:cstheme="minorHAnsi"/>
        </w:rPr>
        <w:t>;</w:t>
      </w:r>
      <w:r w:rsidR="00DD1712">
        <w:rPr>
          <w:rFonts w:cstheme="minorHAnsi"/>
        </w:rPr>
        <w:t xml:space="preserve"> this was the case for very few countries in Europe or Central, but here a substantial proportion were calculated from student assessment scores. </w:t>
      </w:r>
      <w:r w:rsidR="00F55C32">
        <w:rPr>
          <w:rFonts w:cstheme="minorHAnsi"/>
        </w:rPr>
        <w:t xml:space="preserve"> </w:t>
      </w:r>
    </w:p>
    <w:p w14:paraId="6A6C5C61" w14:textId="77777777" w:rsidR="00F55C32" w:rsidRDefault="00F55C32" w:rsidP="00835DA4">
      <w:pPr>
        <w:autoSpaceDE w:val="0"/>
        <w:autoSpaceDN w:val="0"/>
        <w:adjustRightInd w:val="0"/>
        <w:spacing w:after="0" w:line="264" w:lineRule="auto"/>
        <w:rPr>
          <w:rFonts w:cstheme="minorHAnsi"/>
        </w:rPr>
      </w:pPr>
    </w:p>
    <w:p w14:paraId="6A0160A7" w14:textId="742214DC" w:rsidR="00874D84" w:rsidRDefault="00DF2286" w:rsidP="00874D84">
      <w:pPr>
        <w:spacing w:after="0" w:line="264" w:lineRule="auto"/>
        <w:rPr>
          <w:rFonts w:cstheme="minorHAnsi"/>
        </w:rPr>
      </w:pPr>
      <w:r>
        <w:rPr>
          <w:rFonts w:cstheme="minorHAnsi"/>
        </w:rPr>
        <w:lastRenderedPageBreak/>
        <w:t>The next section</w:t>
      </w:r>
      <w:r w:rsidR="00913831">
        <w:rPr>
          <w:rFonts w:cstheme="minorHAnsi"/>
        </w:rPr>
        <w:t>s</w:t>
      </w:r>
      <w:r>
        <w:rPr>
          <w:rFonts w:cstheme="minorHAnsi"/>
        </w:rPr>
        <w:t xml:space="preserve"> consider the following questions: </w:t>
      </w:r>
      <w:r w:rsidRPr="00861D89">
        <w:rPr>
          <w:rFonts w:cstheme="minorHAnsi"/>
        </w:rPr>
        <w:t>(</w:t>
      </w:r>
      <w:r>
        <w:rPr>
          <w:rFonts w:cstheme="minorHAnsi"/>
        </w:rPr>
        <w:t>1</w:t>
      </w:r>
      <w:r w:rsidRPr="00861D89">
        <w:rPr>
          <w:rFonts w:cstheme="minorHAnsi"/>
        </w:rPr>
        <w:t xml:space="preserve">) How </w:t>
      </w:r>
      <w:r>
        <w:rPr>
          <w:rFonts w:cstheme="minorHAnsi"/>
        </w:rPr>
        <w:t>accurately do</w:t>
      </w:r>
      <w:r w:rsidR="00252B48">
        <w:rPr>
          <w:rFonts w:cstheme="minorHAnsi"/>
        </w:rPr>
        <w:t>es</w:t>
      </w:r>
      <w:r>
        <w:rPr>
          <w:rFonts w:cstheme="minorHAnsi"/>
        </w:rPr>
        <w:t xml:space="preserve"> the </w:t>
      </w:r>
      <w:r w:rsidR="00252B48">
        <w:rPr>
          <w:rFonts w:cstheme="minorHAnsi"/>
        </w:rPr>
        <w:t>data</w:t>
      </w:r>
      <w:r>
        <w:rPr>
          <w:rFonts w:cstheme="minorHAnsi"/>
        </w:rPr>
        <w:t xml:space="preserve"> included </w:t>
      </w:r>
      <w:r w:rsidRPr="00861D89">
        <w:rPr>
          <w:rFonts w:cstheme="minorHAnsi"/>
        </w:rPr>
        <w:t xml:space="preserve">represent </w:t>
      </w:r>
      <w:r>
        <w:rPr>
          <w:rFonts w:cstheme="minorHAnsi"/>
        </w:rPr>
        <w:t xml:space="preserve">national </w:t>
      </w:r>
      <w:proofErr w:type="gramStart"/>
      <w:r>
        <w:rPr>
          <w:rFonts w:cstheme="minorHAnsi"/>
        </w:rPr>
        <w:t>IQ</w:t>
      </w:r>
      <w:r w:rsidRPr="00861D89">
        <w:rPr>
          <w:rFonts w:cstheme="minorHAnsi"/>
        </w:rPr>
        <w:t>?</w:t>
      </w:r>
      <w:r>
        <w:rPr>
          <w:rFonts w:cstheme="minorHAnsi"/>
        </w:rPr>
        <w:t>;</w:t>
      </w:r>
      <w:proofErr w:type="gramEnd"/>
      <w:r>
        <w:rPr>
          <w:rFonts w:cstheme="minorHAnsi"/>
        </w:rPr>
        <w:t xml:space="preserve"> </w:t>
      </w:r>
      <w:r w:rsidRPr="00861D89">
        <w:rPr>
          <w:rFonts w:cstheme="minorHAnsi"/>
        </w:rPr>
        <w:t xml:space="preserve">(2) </w:t>
      </w:r>
      <w:r>
        <w:rPr>
          <w:rFonts w:cstheme="minorHAnsi"/>
        </w:rPr>
        <w:t xml:space="preserve">Is there evidence that the dataset has been constructed transparently and without </w:t>
      </w:r>
      <w:proofErr w:type="gramStart"/>
      <w:r>
        <w:rPr>
          <w:rFonts w:cstheme="minorHAnsi"/>
        </w:rPr>
        <w:t>bias?;</w:t>
      </w:r>
      <w:proofErr w:type="gramEnd"/>
      <w:r>
        <w:rPr>
          <w:rFonts w:cstheme="minorHAnsi"/>
        </w:rPr>
        <w:t xml:space="preserve"> and </w:t>
      </w:r>
      <w:r w:rsidRPr="00861D89">
        <w:rPr>
          <w:rFonts w:cstheme="minorHAnsi"/>
        </w:rPr>
        <w:t>(</w:t>
      </w:r>
      <w:r>
        <w:rPr>
          <w:rFonts w:cstheme="minorHAnsi"/>
        </w:rPr>
        <w:t>3</w:t>
      </w:r>
      <w:r w:rsidRPr="00861D89">
        <w:rPr>
          <w:rFonts w:cstheme="minorHAnsi"/>
        </w:rPr>
        <w:t xml:space="preserve">) </w:t>
      </w:r>
      <w:r w:rsidRPr="00861D89">
        <w:rPr>
          <w:rFonts w:cstheme="minorHAnsi"/>
          <w:lang w:val="en-US"/>
        </w:rPr>
        <w:t>Is the same underlying construct being measured cross-</w:t>
      </w:r>
      <w:r>
        <w:rPr>
          <w:rFonts w:cstheme="minorHAnsi"/>
          <w:lang w:val="en-US"/>
        </w:rPr>
        <w:t>nationally</w:t>
      </w:r>
      <w:r w:rsidRPr="00861D89">
        <w:rPr>
          <w:rFonts w:cstheme="minorHAnsi"/>
          <w:lang w:val="en-US"/>
        </w:rPr>
        <w:t>?</w:t>
      </w:r>
    </w:p>
    <w:p w14:paraId="556BF637" w14:textId="77777777" w:rsidR="00874D84" w:rsidRPr="00874D84" w:rsidRDefault="00874D84" w:rsidP="00874D84">
      <w:pPr>
        <w:spacing w:after="0" w:line="264" w:lineRule="auto"/>
        <w:rPr>
          <w:rFonts w:cstheme="minorHAnsi"/>
        </w:rPr>
      </w:pPr>
    </w:p>
    <w:p w14:paraId="1ED1EEFB" w14:textId="122329A5" w:rsidR="00AF144F" w:rsidRPr="004E6669" w:rsidRDefault="00AF144F" w:rsidP="00874D84">
      <w:pPr>
        <w:rPr>
          <w:rFonts w:cstheme="minorHAnsi"/>
          <w:b/>
          <w:i/>
        </w:rPr>
      </w:pPr>
      <w:r w:rsidRPr="004E6669">
        <w:rPr>
          <w:rFonts w:cstheme="minorHAnsi"/>
          <w:b/>
          <w:i/>
        </w:rPr>
        <w:t>How accurately do</w:t>
      </w:r>
      <w:r w:rsidR="00252B48" w:rsidRPr="004E6669">
        <w:rPr>
          <w:rFonts w:cstheme="minorHAnsi"/>
          <w:b/>
          <w:i/>
        </w:rPr>
        <w:t>es</w:t>
      </w:r>
      <w:r w:rsidRPr="004E6669">
        <w:rPr>
          <w:rFonts w:cstheme="minorHAnsi"/>
          <w:b/>
          <w:i/>
        </w:rPr>
        <w:t xml:space="preserve"> the </w:t>
      </w:r>
      <w:r w:rsidR="00252B48" w:rsidRPr="004E6669">
        <w:rPr>
          <w:rFonts w:cstheme="minorHAnsi"/>
          <w:b/>
          <w:i/>
        </w:rPr>
        <w:t>data</w:t>
      </w:r>
      <w:r w:rsidRPr="004E6669">
        <w:rPr>
          <w:rFonts w:cstheme="minorHAnsi"/>
          <w:b/>
          <w:i/>
        </w:rPr>
        <w:t xml:space="preserve"> included represent national IQ?</w:t>
      </w:r>
    </w:p>
    <w:p w14:paraId="3A9CBC1B" w14:textId="6B3D4445" w:rsidR="001D5460" w:rsidRDefault="0071322E" w:rsidP="00AF144F">
      <w:pPr>
        <w:autoSpaceDE w:val="0"/>
        <w:autoSpaceDN w:val="0"/>
        <w:adjustRightInd w:val="0"/>
        <w:spacing w:after="0" w:line="264" w:lineRule="auto"/>
        <w:rPr>
          <w:rFonts w:cstheme="minorHAnsi"/>
        </w:rPr>
      </w:pPr>
      <w:r>
        <w:rPr>
          <w:rFonts w:cstheme="minorHAnsi"/>
        </w:rPr>
        <w:t>T</w:t>
      </w:r>
      <w:r w:rsidR="00AF144F">
        <w:rPr>
          <w:rFonts w:cstheme="minorHAnsi"/>
        </w:rPr>
        <w:t xml:space="preserve">he data sources </w:t>
      </w:r>
      <w:r>
        <w:rPr>
          <w:rFonts w:cstheme="minorHAnsi"/>
        </w:rPr>
        <w:t xml:space="preserve">used to construct the dataset </w:t>
      </w:r>
      <w:r w:rsidR="00AF144F">
        <w:rPr>
          <w:rFonts w:cstheme="minorHAnsi"/>
        </w:rPr>
        <w:t xml:space="preserve">are inadequate for </w:t>
      </w:r>
      <w:r w:rsidR="00BF22AC">
        <w:rPr>
          <w:rFonts w:cstheme="minorHAnsi"/>
        </w:rPr>
        <w:t>calculating</w:t>
      </w:r>
      <w:r w:rsidR="00AF144F">
        <w:rPr>
          <w:rFonts w:cstheme="minorHAnsi"/>
        </w:rPr>
        <w:t xml:space="preserve"> ‘national IQs’</w:t>
      </w:r>
      <w:r>
        <w:rPr>
          <w:rFonts w:cstheme="minorHAnsi"/>
        </w:rPr>
        <w:t>;</w:t>
      </w:r>
      <w:r w:rsidR="00AF144F">
        <w:rPr>
          <w:rFonts w:cstheme="minorHAnsi"/>
        </w:rPr>
        <w:t xml:space="preserve"> </w:t>
      </w:r>
      <w:proofErr w:type="gramStart"/>
      <w:r w:rsidR="00AF144F">
        <w:rPr>
          <w:rFonts w:cstheme="minorHAnsi"/>
        </w:rPr>
        <w:t xml:space="preserve">the majority </w:t>
      </w:r>
      <w:r w:rsidR="001D5460">
        <w:rPr>
          <w:rFonts w:cstheme="minorHAnsi"/>
        </w:rPr>
        <w:t>of</w:t>
      </w:r>
      <w:proofErr w:type="gramEnd"/>
      <w:r w:rsidR="001D5460">
        <w:rPr>
          <w:rFonts w:cstheme="minorHAnsi"/>
        </w:rPr>
        <w:t xml:space="preserve"> samples</w:t>
      </w:r>
      <w:r w:rsidR="00D4761A">
        <w:rPr>
          <w:rFonts w:cstheme="minorHAnsi"/>
        </w:rPr>
        <w:t xml:space="preserve"> from which cognitive test data was extracted</w:t>
      </w:r>
      <w:r w:rsidR="001D5460">
        <w:rPr>
          <w:rFonts w:cstheme="minorHAnsi"/>
        </w:rPr>
        <w:t xml:space="preserve"> are small and un</w:t>
      </w:r>
      <w:r w:rsidR="00AF144F">
        <w:rPr>
          <w:rFonts w:cstheme="minorHAnsi"/>
        </w:rPr>
        <w:t>r</w:t>
      </w:r>
      <w:r w:rsidR="00AF144F" w:rsidRPr="002D1A48">
        <w:rPr>
          <w:rFonts w:cstheme="minorHAnsi"/>
        </w:rPr>
        <w:t>epresentative of national populations</w:t>
      </w:r>
      <w:r>
        <w:rPr>
          <w:rFonts w:cstheme="minorHAnsi"/>
        </w:rPr>
        <w:t>; student assessment data are also inappropriate for calculating measures of intelligence</w:t>
      </w:r>
      <w:r w:rsidR="00AF144F">
        <w:rPr>
          <w:rFonts w:cstheme="minorHAnsi"/>
        </w:rPr>
        <w:t xml:space="preserve">. </w:t>
      </w:r>
    </w:p>
    <w:p w14:paraId="29E9182C" w14:textId="77777777" w:rsidR="001D5460" w:rsidRDefault="001D5460" w:rsidP="00AF144F">
      <w:pPr>
        <w:autoSpaceDE w:val="0"/>
        <w:autoSpaceDN w:val="0"/>
        <w:adjustRightInd w:val="0"/>
        <w:spacing w:after="0" w:line="264" w:lineRule="auto"/>
        <w:rPr>
          <w:rFonts w:cstheme="minorHAnsi"/>
        </w:rPr>
      </w:pPr>
    </w:p>
    <w:p w14:paraId="20D94436" w14:textId="41A91C50" w:rsidR="006622D9" w:rsidRDefault="00055DE9" w:rsidP="001D5460">
      <w:pPr>
        <w:autoSpaceDE w:val="0"/>
        <w:autoSpaceDN w:val="0"/>
        <w:adjustRightInd w:val="0"/>
        <w:spacing w:after="0" w:line="264" w:lineRule="auto"/>
        <w:rPr>
          <w:rFonts w:cstheme="minorHAnsi"/>
        </w:rPr>
      </w:pPr>
      <w:r>
        <w:rPr>
          <w:rFonts w:cstheme="minorHAnsi"/>
        </w:rPr>
        <w:t xml:space="preserve">Table 1 </w:t>
      </w:r>
      <w:r w:rsidR="001D5460">
        <w:rPr>
          <w:rFonts w:cstheme="minorHAnsi"/>
        </w:rPr>
        <w:t xml:space="preserve">shows that 37% of </w:t>
      </w:r>
      <w:r w:rsidR="00E145DA">
        <w:rPr>
          <w:rFonts w:cstheme="minorHAnsi"/>
        </w:rPr>
        <w:t>countries</w:t>
      </w:r>
      <w:r w:rsidR="00300CBF">
        <w:rPr>
          <w:rFonts w:cstheme="minorHAnsi"/>
        </w:rPr>
        <w:t xml:space="preserve"> </w:t>
      </w:r>
      <w:r w:rsidR="00E145DA">
        <w:rPr>
          <w:rFonts w:cstheme="minorHAnsi"/>
        </w:rPr>
        <w:t xml:space="preserve">had IQs estimated </w:t>
      </w:r>
      <w:r w:rsidR="00D16A40">
        <w:rPr>
          <w:rFonts w:cstheme="minorHAnsi"/>
        </w:rPr>
        <w:t>from cognitive test score data from</w:t>
      </w:r>
      <w:r w:rsidR="00E145DA">
        <w:rPr>
          <w:rFonts w:cstheme="minorHAnsi"/>
        </w:rPr>
        <w:t xml:space="preserve"> fewer than </w:t>
      </w:r>
      <w:r w:rsidR="001D5460">
        <w:rPr>
          <w:rFonts w:cstheme="minorHAnsi"/>
        </w:rPr>
        <w:t>1000 individuals</w:t>
      </w:r>
      <w:r w:rsidR="00E145DA">
        <w:rPr>
          <w:rFonts w:cstheme="minorHAnsi"/>
        </w:rPr>
        <w:t>;</w:t>
      </w:r>
      <w:r w:rsidR="001D5460">
        <w:rPr>
          <w:rFonts w:cstheme="minorHAnsi"/>
        </w:rPr>
        <w:t xml:space="preserve"> </w:t>
      </w:r>
      <w:r w:rsidR="00E145DA">
        <w:rPr>
          <w:rFonts w:cstheme="minorHAnsi"/>
        </w:rPr>
        <w:t>these</w:t>
      </w:r>
      <w:r w:rsidR="001D5460">
        <w:rPr>
          <w:rFonts w:cstheme="minorHAnsi"/>
        </w:rPr>
        <w:t xml:space="preserve"> are very small samples for calculating </w:t>
      </w:r>
      <w:r w:rsidR="00E145DA">
        <w:rPr>
          <w:rFonts w:cstheme="minorHAnsi"/>
        </w:rPr>
        <w:t xml:space="preserve">national </w:t>
      </w:r>
      <w:r w:rsidR="001D5460">
        <w:rPr>
          <w:rFonts w:cstheme="minorHAnsi"/>
        </w:rPr>
        <w:t xml:space="preserve">averages. Some samples are exceedingly small: six countries have </w:t>
      </w:r>
      <w:r w:rsidR="00D16A40">
        <w:rPr>
          <w:rFonts w:cstheme="minorHAnsi"/>
        </w:rPr>
        <w:t>cognitive test score data available</w:t>
      </w:r>
      <w:r w:rsidR="001D5460">
        <w:rPr>
          <w:rFonts w:cstheme="minorHAnsi"/>
        </w:rPr>
        <w:t xml:space="preserve"> from &lt;100 individuals (</w:t>
      </w:r>
      <w:r w:rsidR="001D5460" w:rsidRPr="002A48C1">
        <w:rPr>
          <w:rFonts w:cstheme="minorHAnsi"/>
        </w:rPr>
        <w:t>Angola</w:t>
      </w:r>
      <w:r w:rsidR="00257FFB">
        <w:rPr>
          <w:rFonts w:cstheme="minorHAnsi"/>
        </w:rPr>
        <w:t xml:space="preserve"> has data available for</w:t>
      </w:r>
      <w:r w:rsidR="001D5460">
        <w:rPr>
          <w:rFonts w:cstheme="minorHAnsi"/>
        </w:rPr>
        <w:t xml:space="preserve"> 19 individuals; </w:t>
      </w:r>
      <w:r w:rsidR="001D5460" w:rsidRPr="002A48C1">
        <w:rPr>
          <w:rFonts w:cstheme="minorHAnsi"/>
        </w:rPr>
        <w:t>Dominican Republic</w:t>
      </w:r>
      <w:r w:rsidR="001D5460">
        <w:rPr>
          <w:rFonts w:cstheme="minorHAnsi"/>
        </w:rPr>
        <w:t xml:space="preserve"> </w:t>
      </w:r>
      <w:r w:rsidR="00257FFB">
        <w:rPr>
          <w:rFonts w:cstheme="minorHAnsi"/>
        </w:rPr>
        <w:t>for</w:t>
      </w:r>
      <w:r w:rsidR="001D5460">
        <w:rPr>
          <w:rFonts w:cstheme="minorHAnsi"/>
        </w:rPr>
        <w:t xml:space="preserve"> 34; </w:t>
      </w:r>
      <w:r w:rsidR="001D5460" w:rsidRPr="002A48C1">
        <w:rPr>
          <w:rFonts w:cstheme="minorHAnsi"/>
        </w:rPr>
        <w:t>Greenland</w:t>
      </w:r>
      <w:r w:rsidR="001D5460">
        <w:rPr>
          <w:rFonts w:cstheme="minorHAnsi"/>
        </w:rPr>
        <w:t xml:space="preserve"> </w:t>
      </w:r>
      <w:r w:rsidR="001D5460" w:rsidRPr="002A48C1">
        <w:rPr>
          <w:rFonts w:cstheme="minorHAnsi"/>
        </w:rPr>
        <w:t>40</w:t>
      </w:r>
      <w:r w:rsidR="001D5460">
        <w:rPr>
          <w:rFonts w:cstheme="minorHAnsi"/>
        </w:rPr>
        <w:t xml:space="preserve">, </w:t>
      </w:r>
      <w:r w:rsidR="001D5460" w:rsidRPr="002A48C1">
        <w:rPr>
          <w:rFonts w:cstheme="minorHAnsi"/>
        </w:rPr>
        <w:t>Uzbekistan</w:t>
      </w:r>
      <w:r w:rsidR="001D5460">
        <w:rPr>
          <w:rFonts w:cstheme="minorHAnsi"/>
        </w:rPr>
        <w:t xml:space="preserve"> 51, Republic of </w:t>
      </w:r>
      <w:r w:rsidR="001D5460" w:rsidRPr="002A48C1">
        <w:rPr>
          <w:rFonts w:cstheme="minorHAnsi"/>
        </w:rPr>
        <w:t>Congo</w:t>
      </w:r>
      <w:r w:rsidR="001D5460">
        <w:rPr>
          <w:rFonts w:cstheme="minorHAnsi"/>
        </w:rPr>
        <w:t xml:space="preserve"> 88, “</w:t>
      </w:r>
      <w:r w:rsidR="001D5460" w:rsidRPr="002A48C1">
        <w:rPr>
          <w:rFonts w:cstheme="minorHAnsi"/>
        </w:rPr>
        <w:t>Netherlands Antilles</w:t>
      </w:r>
      <w:r w:rsidR="001D5460">
        <w:rPr>
          <w:rFonts w:cstheme="minorHAnsi"/>
        </w:rPr>
        <w:t>”</w:t>
      </w:r>
      <w:r w:rsidR="001D5460">
        <w:rPr>
          <w:rStyle w:val="FootnoteReference"/>
          <w:rFonts w:cstheme="minorHAnsi"/>
        </w:rPr>
        <w:footnoteReference w:id="4"/>
      </w:r>
      <w:r w:rsidR="001D5460">
        <w:rPr>
          <w:rFonts w:cstheme="minorHAnsi"/>
        </w:rPr>
        <w:t xml:space="preserve"> 96) and a further 1</w:t>
      </w:r>
      <w:r w:rsidR="00933F57">
        <w:rPr>
          <w:rFonts w:cstheme="minorHAnsi"/>
        </w:rPr>
        <w:t>4</w:t>
      </w:r>
      <w:r w:rsidR="001D5460">
        <w:rPr>
          <w:rFonts w:cstheme="minorHAnsi"/>
        </w:rPr>
        <w:t xml:space="preserve"> </w:t>
      </w:r>
      <w:r w:rsidR="00257FFB">
        <w:rPr>
          <w:rFonts w:cstheme="minorHAnsi"/>
        </w:rPr>
        <w:t>for</w:t>
      </w:r>
      <w:r w:rsidR="001D5460">
        <w:rPr>
          <w:rFonts w:cstheme="minorHAnsi"/>
        </w:rPr>
        <w:t xml:space="preserve"> &lt;200</w:t>
      </w:r>
      <w:r w:rsidR="00257FFB">
        <w:rPr>
          <w:rFonts w:cstheme="minorHAnsi"/>
        </w:rPr>
        <w:t xml:space="preserve"> individuals</w:t>
      </w:r>
      <w:r w:rsidR="001D5460">
        <w:rPr>
          <w:rFonts w:cstheme="minorHAnsi"/>
        </w:rPr>
        <w:t xml:space="preserve"> (</w:t>
      </w:r>
      <w:r w:rsidR="001D5460" w:rsidRPr="002A48C1">
        <w:rPr>
          <w:rFonts w:cstheme="minorHAnsi"/>
        </w:rPr>
        <w:t>Namibia</w:t>
      </w:r>
      <w:r w:rsidR="001D5460">
        <w:rPr>
          <w:rFonts w:cstheme="minorHAnsi"/>
        </w:rPr>
        <w:t xml:space="preserve">, </w:t>
      </w:r>
      <w:r w:rsidR="001D5460" w:rsidRPr="002A48C1">
        <w:rPr>
          <w:rFonts w:cstheme="minorHAnsi"/>
        </w:rPr>
        <w:t>Barbados</w:t>
      </w:r>
      <w:r w:rsidR="001D5460">
        <w:rPr>
          <w:rFonts w:cstheme="minorHAnsi"/>
        </w:rPr>
        <w:t xml:space="preserve">, </w:t>
      </w:r>
      <w:r w:rsidR="001D5460" w:rsidRPr="002A48C1">
        <w:rPr>
          <w:rFonts w:cstheme="minorHAnsi"/>
        </w:rPr>
        <w:t>Sierra Leone</w:t>
      </w:r>
      <w:r w:rsidR="001D5460">
        <w:rPr>
          <w:rFonts w:cstheme="minorHAnsi"/>
        </w:rPr>
        <w:t xml:space="preserve">, </w:t>
      </w:r>
      <w:r w:rsidR="001D5460" w:rsidRPr="002A48C1">
        <w:rPr>
          <w:rFonts w:cstheme="minorHAnsi"/>
        </w:rPr>
        <w:t>Ecuador</w:t>
      </w:r>
      <w:r w:rsidR="001D5460">
        <w:rPr>
          <w:rFonts w:cstheme="minorHAnsi"/>
        </w:rPr>
        <w:t xml:space="preserve">, </w:t>
      </w:r>
      <w:r w:rsidR="001D5460" w:rsidRPr="002A48C1">
        <w:rPr>
          <w:rFonts w:cstheme="minorHAnsi"/>
        </w:rPr>
        <w:t>Ukraine</w:t>
      </w:r>
      <w:r w:rsidR="001D5460">
        <w:rPr>
          <w:rFonts w:cstheme="minorHAnsi"/>
        </w:rPr>
        <w:t xml:space="preserve">, </w:t>
      </w:r>
      <w:r w:rsidR="001D5460" w:rsidRPr="002A48C1">
        <w:rPr>
          <w:rFonts w:cstheme="minorHAnsi"/>
        </w:rPr>
        <w:t>Botswana</w:t>
      </w:r>
      <w:r w:rsidR="001D5460">
        <w:rPr>
          <w:rFonts w:cstheme="minorHAnsi"/>
        </w:rPr>
        <w:t xml:space="preserve">, </w:t>
      </w:r>
      <w:r w:rsidR="001D5460" w:rsidRPr="002A48C1">
        <w:rPr>
          <w:rFonts w:cstheme="minorHAnsi"/>
        </w:rPr>
        <w:t>Laos</w:t>
      </w:r>
      <w:r w:rsidR="001D5460">
        <w:rPr>
          <w:rFonts w:cstheme="minorHAnsi"/>
        </w:rPr>
        <w:t xml:space="preserve">, </w:t>
      </w:r>
      <w:r w:rsidR="001D5460" w:rsidRPr="002A48C1">
        <w:rPr>
          <w:rFonts w:cstheme="minorHAnsi"/>
        </w:rPr>
        <w:t>Latvia</w:t>
      </w:r>
      <w:r w:rsidR="001D5460">
        <w:rPr>
          <w:rFonts w:cstheme="minorHAnsi"/>
        </w:rPr>
        <w:t xml:space="preserve">, </w:t>
      </w:r>
      <w:r w:rsidR="001D5460" w:rsidRPr="002A48C1">
        <w:rPr>
          <w:rFonts w:cstheme="minorHAnsi"/>
        </w:rPr>
        <w:t>Costa Rica</w:t>
      </w:r>
      <w:r w:rsidR="001D5460">
        <w:rPr>
          <w:rFonts w:cstheme="minorHAnsi"/>
        </w:rPr>
        <w:t xml:space="preserve">, </w:t>
      </w:r>
      <w:r w:rsidR="001D5460" w:rsidRPr="002A48C1">
        <w:rPr>
          <w:rFonts w:cstheme="minorHAnsi"/>
        </w:rPr>
        <w:t>Bolivia</w:t>
      </w:r>
      <w:r w:rsidR="001D5460">
        <w:rPr>
          <w:rFonts w:cstheme="minorHAnsi"/>
        </w:rPr>
        <w:t xml:space="preserve">, </w:t>
      </w:r>
      <w:r w:rsidR="001D5460" w:rsidRPr="002A48C1">
        <w:rPr>
          <w:rFonts w:cstheme="minorHAnsi"/>
        </w:rPr>
        <w:t>Malta</w:t>
      </w:r>
      <w:r w:rsidR="001D5460">
        <w:rPr>
          <w:rFonts w:cstheme="minorHAnsi"/>
        </w:rPr>
        <w:t xml:space="preserve">, </w:t>
      </w:r>
      <w:r w:rsidR="001D5460" w:rsidRPr="002A48C1">
        <w:rPr>
          <w:rFonts w:cstheme="minorHAnsi"/>
        </w:rPr>
        <w:t>Saint Vincent and the Grenadines</w:t>
      </w:r>
      <w:r w:rsidR="001D5460">
        <w:rPr>
          <w:rFonts w:cstheme="minorHAnsi"/>
        </w:rPr>
        <w:t xml:space="preserve">, </w:t>
      </w:r>
      <w:r w:rsidR="001D5460" w:rsidRPr="002A48C1">
        <w:rPr>
          <w:rFonts w:cstheme="minorHAnsi"/>
        </w:rPr>
        <w:t>Haiti</w:t>
      </w:r>
      <w:r w:rsidR="001D5460">
        <w:rPr>
          <w:rFonts w:cstheme="minorHAnsi"/>
        </w:rPr>
        <w:t xml:space="preserve"> and Eritrea</w:t>
      </w:r>
      <w:r w:rsidR="001D5460">
        <w:rPr>
          <w:rStyle w:val="FootnoteReference"/>
          <w:rFonts w:cstheme="minorHAnsi"/>
        </w:rPr>
        <w:footnoteReference w:id="5"/>
      </w:r>
      <w:r w:rsidR="001D5460">
        <w:rPr>
          <w:rFonts w:cstheme="minorHAnsi"/>
        </w:rPr>
        <w:t xml:space="preserve">). </w:t>
      </w:r>
      <w:r w:rsidR="00E145DA">
        <w:rPr>
          <w:rFonts w:cstheme="minorHAnsi"/>
        </w:rPr>
        <w:t xml:space="preserve">For comparison, Demographic and Health Surveys </w:t>
      </w:r>
      <w:proofErr w:type="gramStart"/>
      <w:r w:rsidR="00E145DA">
        <w:rPr>
          <w:rFonts w:cstheme="minorHAnsi"/>
        </w:rPr>
        <w:t>–  which</w:t>
      </w:r>
      <w:proofErr w:type="gramEnd"/>
      <w:r w:rsidR="00E145DA">
        <w:rPr>
          <w:rFonts w:cstheme="minorHAnsi"/>
        </w:rPr>
        <w:t xml:space="preserve"> collect nationally representative data on demographic and health outcomes from </w:t>
      </w:r>
      <w:proofErr w:type="gramStart"/>
      <w:r w:rsidR="00E145DA">
        <w:rPr>
          <w:rFonts w:cstheme="minorHAnsi"/>
        </w:rPr>
        <w:t>lower and middle income</w:t>
      </w:r>
      <w:proofErr w:type="gramEnd"/>
      <w:r w:rsidR="00E145DA">
        <w:rPr>
          <w:rFonts w:cstheme="minorHAnsi"/>
        </w:rPr>
        <w:t xml:space="preserve"> countries – have a lower bound for sample size of 5000</w:t>
      </w:r>
      <w:r w:rsidR="00300CBF">
        <w:rPr>
          <w:rFonts w:cstheme="minorHAnsi"/>
        </w:rPr>
        <w:t>; many samples are much larger (</w:t>
      </w:r>
      <w:r w:rsidR="00B86CCC">
        <w:rPr>
          <w:rFonts w:cstheme="minorHAnsi"/>
        </w:rPr>
        <w:t>Corsi et al, 2012</w:t>
      </w:r>
      <w:r w:rsidR="00300CBF">
        <w:rPr>
          <w:rFonts w:cstheme="minorHAnsi"/>
        </w:rPr>
        <w:t>)</w:t>
      </w:r>
      <w:r w:rsidR="00E145DA">
        <w:rPr>
          <w:rFonts w:cstheme="minorHAnsi"/>
        </w:rPr>
        <w:t xml:space="preserve">. In the dataset, 75% of countries have </w:t>
      </w:r>
      <w:r w:rsidR="00D16A40">
        <w:rPr>
          <w:rFonts w:cstheme="minorHAnsi"/>
        </w:rPr>
        <w:t>cognitive test score data available</w:t>
      </w:r>
      <w:r w:rsidR="00E145DA">
        <w:rPr>
          <w:rFonts w:cstheme="minorHAnsi"/>
        </w:rPr>
        <w:t xml:space="preserve"> from fewer than 5000 individuals</w:t>
      </w:r>
      <w:r w:rsidR="00BC306C">
        <w:rPr>
          <w:rFonts w:cstheme="minorHAnsi"/>
        </w:rPr>
        <w:t>,</w:t>
      </w:r>
      <w:r w:rsidR="00257FFB">
        <w:rPr>
          <w:rFonts w:cstheme="minorHAnsi"/>
        </w:rPr>
        <w:t xml:space="preserve"> and even those countries with relatively large samples tend to have data available from multiple smaller samples rather than a single, large</w:t>
      </w:r>
      <w:r w:rsidR="00BC306C">
        <w:rPr>
          <w:rFonts w:cstheme="minorHAnsi"/>
        </w:rPr>
        <w:t xml:space="preserve"> </w:t>
      </w:r>
      <w:r w:rsidR="00257FFB">
        <w:rPr>
          <w:rFonts w:cstheme="minorHAnsi"/>
        </w:rPr>
        <w:t>survey</w:t>
      </w:r>
      <w:r w:rsidR="00BC306C">
        <w:rPr>
          <w:rFonts w:cstheme="minorHAnsi"/>
        </w:rPr>
        <w:t xml:space="preserve">: there are just 12 samples included in the entire dataset with sample sizes greater than 5000. </w:t>
      </w:r>
      <w:r w:rsidR="00257FFB">
        <w:rPr>
          <w:rFonts w:cstheme="minorHAnsi"/>
        </w:rPr>
        <w:t xml:space="preserve">While multiple small and unrepresentative samples might be marginally better than a single small </w:t>
      </w:r>
      <w:r w:rsidR="00F8726B">
        <w:rPr>
          <w:rFonts w:cstheme="minorHAnsi"/>
        </w:rPr>
        <w:t xml:space="preserve">and unrepresentative </w:t>
      </w:r>
      <w:r w:rsidR="00257FFB">
        <w:rPr>
          <w:rFonts w:cstheme="minorHAnsi"/>
        </w:rPr>
        <w:t xml:space="preserve">sample (and 33% of countries only have test score data available from a single study), </w:t>
      </w:r>
      <w:r w:rsidR="000B622E">
        <w:rPr>
          <w:rFonts w:cstheme="minorHAnsi"/>
        </w:rPr>
        <w:t xml:space="preserve">combining multiple unrepresentative samples does not create a representative sample, which should </w:t>
      </w:r>
      <w:r w:rsidR="00BC306C">
        <w:rPr>
          <w:rFonts w:cstheme="minorHAnsi"/>
        </w:rPr>
        <w:t xml:space="preserve">reflect demographic and other relevant characteristics of that population.  </w:t>
      </w:r>
    </w:p>
    <w:p w14:paraId="7ACBD0DD" w14:textId="77777777" w:rsidR="006622D9" w:rsidRDefault="006622D9" w:rsidP="001D5460">
      <w:pPr>
        <w:autoSpaceDE w:val="0"/>
        <w:autoSpaceDN w:val="0"/>
        <w:adjustRightInd w:val="0"/>
        <w:spacing w:after="0" w:line="264" w:lineRule="auto"/>
        <w:rPr>
          <w:rFonts w:cstheme="minorHAnsi"/>
        </w:rPr>
      </w:pPr>
    </w:p>
    <w:p w14:paraId="51854217" w14:textId="729EDAB0" w:rsidR="00EB30FD" w:rsidRDefault="00055DE9" w:rsidP="001D5460">
      <w:pPr>
        <w:autoSpaceDE w:val="0"/>
        <w:autoSpaceDN w:val="0"/>
        <w:adjustRightInd w:val="0"/>
        <w:spacing w:after="0" w:line="264" w:lineRule="auto"/>
        <w:rPr>
          <w:rFonts w:cstheme="minorHAnsi"/>
        </w:rPr>
      </w:pPr>
      <w:r>
        <w:rPr>
          <w:rFonts w:cstheme="minorHAnsi"/>
        </w:rPr>
        <w:t>T</w:t>
      </w:r>
      <w:r w:rsidRPr="00861D89">
        <w:rPr>
          <w:rFonts w:cstheme="minorHAnsi"/>
        </w:rPr>
        <w:t xml:space="preserve">able </w:t>
      </w:r>
      <w:r>
        <w:rPr>
          <w:rFonts w:cstheme="minorHAnsi"/>
        </w:rPr>
        <w:t xml:space="preserve">1 </w:t>
      </w:r>
      <w:r w:rsidR="00300CBF">
        <w:rPr>
          <w:rFonts w:cstheme="minorHAnsi"/>
        </w:rPr>
        <w:t xml:space="preserve">highlights </w:t>
      </w:r>
      <w:r w:rsidR="0071322E">
        <w:rPr>
          <w:rFonts w:cstheme="minorHAnsi"/>
        </w:rPr>
        <w:t>that cognitive test score data involves</w:t>
      </w:r>
      <w:r w:rsidR="000B622E">
        <w:rPr>
          <w:rFonts w:cstheme="minorHAnsi"/>
        </w:rPr>
        <w:t xml:space="preserve"> considerable variability </w:t>
      </w:r>
      <w:r w:rsidR="0071322E">
        <w:rPr>
          <w:rFonts w:cstheme="minorHAnsi"/>
        </w:rPr>
        <w:t xml:space="preserve">in </w:t>
      </w:r>
      <w:r w:rsidR="004926E4">
        <w:rPr>
          <w:rFonts w:cstheme="minorHAnsi"/>
        </w:rPr>
        <w:t xml:space="preserve">both age of participants and date of data collection. </w:t>
      </w:r>
      <w:r w:rsidR="00300CBF">
        <w:rPr>
          <w:rFonts w:cstheme="minorHAnsi"/>
        </w:rPr>
        <w:t>Much cognitive test data comes from children; the average age of samples included i</w:t>
      </w:r>
      <w:r w:rsidR="00EB30FD">
        <w:rPr>
          <w:rFonts w:cstheme="minorHAnsi"/>
        </w:rPr>
        <w:t xml:space="preserve">s only around 14, and about half of countries have </w:t>
      </w:r>
      <w:r w:rsidR="0061587F">
        <w:rPr>
          <w:rFonts w:cstheme="minorHAnsi"/>
        </w:rPr>
        <w:t>cognitive test data</w:t>
      </w:r>
      <w:r w:rsidR="00EB30FD">
        <w:rPr>
          <w:rFonts w:cstheme="minorHAnsi"/>
        </w:rPr>
        <w:t xml:space="preserve"> only</w:t>
      </w:r>
      <w:r w:rsidR="0061587F">
        <w:rPr>
          <w:rFonts w:cstheme="minorHAnsi"/>
        </w:rPr>
        <w:t xml:space="preserve"> available</w:t>
      </w:r>
      <w:r w:rsidR="00EB30FD">
        <w:rPr>
          <w:rFonts w:cstheme="minorHAnsi"/>
        </w:rPr>
        <w:t xml:space="preserve"> from children. </w:t>
      </w:r>
      <w:r w:rsidR="000B622E">
        <w:rPr>
          <w:rFonts w:cstheme="minorHAnsi"/>
        </w:rPr>
        <w:t xml:space="preserve">Variation in the age of samples </w:t>
      </w:r>
      <w:r>
        <w:rPr>
          <w:rFonts w:cstheme="minorHAnsi"/>
        </w:rPr>
        <w:t xml:space="preserve">is </w:t>
      </w:r>
      <w:r w:rsidR="00EB30FD">
        <w:rPr>
          <w:rFonts w:cstheme="minorHAnsi"/>
        </w:rPr>
        <w:t>a concern</w:t>
      </w:r>
      <w:r>
        <w:rPr>
          <w:rFonts w:cstheme="minorHAnsi"/>
        </w:rPr>
        <w:t xml:space="preserve"> not only because these samples will be unrepresentative of the national population but also because psychometric test scores are affected by age </w:t>
      </w:r>
      <w:r>
        <w:rPr>
          <w:rFonts w:cstheme="minorHAnsi"/>
        </w:rPr>
        <w:fldChar w:fldCharType="begin" w:fldLock="1"/>
      </w:r>
      <w:r>
        <w:rPr>
          <w:rFonts w:cstheme="minorHAnsi"/>
        </w:rPr>
        <w:instrText>ADDIN CSL_CITATION {"citationItems":[{"id":"ITEM-1","itemData":{"DOI":"10.1016/S0140-6736(00)02604-0","ISSN":"01406736","PMID":"10968435","abstract":"Background: White-matter hyperintensities are commonly found on magnetic resonance imaging (MRI) of elderly people with or without dementia, Studies of the relation between severity of white-matter hyperintensities and cognitive impairment have had conflicting results. We undertook a longitudinal study of age-related decline in intellectual function and MRI at age 80 years. Methods: From a cohort of 698 people born in 1914 and living in seven municipalities in Denmark, 68 healthy non-demented individuals had been tested with the Wechsler adult intelligence scale (WAIS) at ages 50, 60, and 70, and they agreed to further WAIS testing at age 80, and cerebral MRI at age 80-82 (mean age 82.3 years). We scored separately the numbers of periventricular and deep white-matter hyperintensities. Findings: Scores for periventricular hyperintensities in this sample included all possible degrees of severity, but no participant scored more than 75% of maximum for deep white-matter hyperintensities. Neither type was related to the WAIS IQs of the 80-year assessment, but both were significantly associated with decline in performance IQ from age 50 to age 80 years (bivariate correlation coefficients 0.32, p = 0.0087, and 0.28, p = 0.0227, respectively). An analysis based on two WAIS subtests showed that the association between white-matter hyperintensities and cognitive impairment was significant only for cognitive decline in the decade 70-80 years. Interpretation: Both periventricular and deep white-matter hyperintensities are related to decline in intelligence but, in healthy octogenarians, the cumulative effect of these features alone explains only a small part of the large differences among individuals in age-related decline in intelligence. Interpretation of the presence and severity of white-matter hyperintensities in a diagnostic context must be done cautiously.","author":[{"dropping-particle":"","family":"Garde","given":"Ellen","non-dropping-particle":"","parse-names":false,"suffix":""},{"dropping-particle":"","family":"Mortensen","given":"Erik Lykke","non-dropping-particle":"","parse-names":false,"suffix":""},{"dropping-particle":"","family":"Krabbe","given":"Katja","non-dropping-particle":"","parse-names":false,"suffix":""},{"dropping-particle":"","family":"Rostrup","given":"Egill","non-dropping-particle":"","parse-names":false,"suffix":""},{"dropping-particle":"","family":"Larsson","given":"Henrik B.W.","non-dropping-particle":"","parse-names":false,"suffix":""}],"container-title":"Lancet","id":"ITEM-1","issue":"9230","issued":{"date-parts":[["2000","8","19"]]},"page":"628-634","publisher":"Elsevier Limited","title":"Relation between age-related decline in intelligence and cerebral white-matter hyperintensities in healthy octogenarians: A longitudinal study","type":"article-journal","volume":"356"},"uris":["http://www.mendeley.com/documents/?uuid=5c115a79-c2d4-36c1-bc75-e56c19377cf7"]},{"id":"ITEM-2","itemData":{"DOI":"10.1080/21622965.2015.1067214","ISSN":"2162-2965","abstract":"Although early childhood is a period of rapid neurocognitive development, few studies have assessed neuropsychological functioning in various cognitive domains in young typically developing children. Also, results regarding its association with gender and intelligence are mixed. In 853 typically developing children aged 6 to 10 years old, the association of gender, age, and intelligence with neuropsychological functioning in the domains of attention, executive functioning, language, memory, sensorimotor functioning, and visuospatial processing was explored. Clear positive associations with age were observed. In addition, gender differences were found and showed that girls generally outperformed boys, with the exception of visuospatial tasks. Furthermore, IQ was positively associated with neuropsychological functioning, which was strongest in visuospatial tasks. Performance in different neuropsychological domains was associated with age, gender, and intelligence in young typically developing children, and these factors should be taken into account when assessing neuropsychological functioning in clinical or research settings.","author":[{"dropping-particle":"","family":"Mous","given":"Sabine E.","non-dropping-particle":"","parse-names":false,"suffix":""},{"dropping-particle":"","family":"Schoemaker","given":"Nikita K.","non-dropping-particle":"","parse-names":false,"suffix":""},{"dropping-particle":"","family":"Blanken","given":"Laura M. E.","non-dropping-particle":"","parse-names":false,"suffix":""},{"dropping-particle":"","family":"Thijssen","given":"Sandra","non-dropping-particle":"","parse-names":false,"suffix":""},{"dropping-particle":"","family":"Ende","given":"Jan","non-dropping-particle":"van der","parse-names":false,"suffix":""},{"dropping-particle":"","family":"Polderman","given":"Tinca J. C.","non-dropping-particle":"","parse-names":false,"suffix":""},{"dropping-particle":"V.","family":"Jaddoe","given":"Vincent W.","non-dropping-particle":"","parse-names":false,"suffix":""},{"dropping-particle":"","family":"Hofman","given":"Albert","non-dropping-particle":"","parse-names":false,"suffix":""},{"dropping-particle":"","family":"Verhulst","given":"Frank C.","non-dropping-particle":"","parse-names":false,"suffix":""},{"dropping-particle":"","family":"Tiemeier","given":"Henning","non-dropping-particle":"","parse-names":false,"suffix":""},{"dropping-particle":"","family":"White","given":"Tonya","non-dropping-particle":"","parse-names":false,"suffix":""}],"container-title":"Applied Neuropsychology: Child","id":"ITEM-2","issue":"1","issued":{"date-parts":[["2017","1","2"]]},"page":"22-40","publisher":"Routledge","title":"The association of gender, age, and intelligence with neuropsychological functioning in young typically developing children: The Generation R study","type":"article-journal","volume":"6"},"uris":["http://www.mendeley.com/documents/?uuid=1418625d-ec35-3e1c-9e2c-1d0fbf43464d"]}],"mendeley":{"formattedCitation":"(Garde, Mortensen, Krabbe, Rostrup, &amp; Larsson, 2000; Mous et al., 2017)","plainTextFormattedCitation":"(Garde, Mortensen, Krabbe, Rostrup, &amp; Larsson, 2000; Mous et al., 2017)","previouslyFormattedCitation":"(Garde, Mortensen, Krabbe, Rostrup, &amp; Larsson, 2000; Mous et al., 2017)"},"properties":{"noteIndex":0},"schema":"https://github.com/citation-style-language/schema/raw/master/csl-citation.json"}</w:instrText>
      </w:r>
      <w:r>
        <w:rPr>
          <w:rFonts w:cstheme="minorHAnsi"/>
        </w:rPr>
        <w:fldChar w:fldCharType="separate"/>
      </w:r>
      <w:r w:rsidRPr="00701A99">
        <w:rPr>
          <w:rFonts w:cstheme="minorHAnsi"/>
          <w:noProof/>
        </w:rPr>
        <w:t>(Garde, Mortensen, Krabbe, Rostrup, &amp; Larsson, 2000; Mous et al., 2017)</w:t>
      </w:r>
      <w:r>
        <w:rPr>
          <w:rFonts w:cstheme="minorHAnsi"/>
        </w:rPr>
        <w:fldChar w:fldCharType="end"/>
      </w:r>
      <w:r>
        <w:rPr>
          <w:rFonts w:cstheme="minorHAnsi"/>
        </w:rPr>
        <w:t xml:space="preserve">. </w:t>
      </w:r>
      <w:r w:rsidR="00EB30FD">
        <w:rPr>
          <w:rFonts w:cstheme="minorHAnsi"/>
        </w:rPr>
        <w:t>The calculation of IQs does adjust for age, but these adjustments assume that the development trajectory of IQ will be the same in all countries. No data exists on development trajectories of cognitive ability for many countries, and the assumption that the association between age and cognitive ability will be identical across contexts, including those with differing access to formal education, is highly unlikely</w:t>
      </w:r>
      <w:r w:rsidR="00661031">
        <w:rPr>
          <w:rFonts w:cstheme="minorHAnsi"/>
        </w:rPr>
        <w:t xml:space="preserve"> </w:t>
      </w:r>
      <w:r w:rsidR="00661031" w:rsidRPr="00661031">
        <w:rPr>
          <w:rFonts w:cstheme="minorHAnsi"/>
        </w:rPr>
        <w:t>(Georgas, Weiss et al., 2003)</w:t>
      </w:r>
      <w:r w:rsidR="00EB30FD">
        <w:rPr>
          <w:rFonts w:cstheme="minorHAnsi"/>
        </w:rPr>
        <w:t>.</w:t>
      </w:r>
    </w:p>
    <w:p w14:paraId="7CD95B60" w14:textId="77777777" w:rsidR="00EB30FD" w:rsidRDefault="00EB30FD" w:rsidP="001D5460">
      <w:pPr>
        <w:autoSpaceDE w:val="0"/>
        <w:autoSpaceDN w:val="0"/>
        <w:adjustRightInd w:val="0"/>
        <w:spacing w:after="0" w:line="264" w:lineRule="auto"/>
        <w:rPr>
          <w:rFonts w:cstheme="minorHAnsi"/>
        </w:rPr>
      </w:pPr>
    </w:p>
    <w:p w14:paraId="08467587" w14:textId="3364FB33" w:rsidR="006622D9" w:rsidRDefault="002F279A" w:rsidP="001D5460">
      <w:pPr>
        <w:autoSpaceDE w:val="0"/>
        <w:autoSpaceDN w:val="0"/>
        <w:adjustRightInd w:val="0"/>
        <w:spacing w:after="0" w:line="264" w:lineRule="auto"/>
        <w:rPr>
          <w:rFonts w:cstheme="minorHAnsi"/>
        </w:rPr>
      </w:pPr>
      <w:r>
        <w:rPr>
          <w:rFonts w:cstheme="minorHAnsi"/>
        </w:rPr>
        <w:t>Samples were collected across a wide date range. The oldest sample</w:t>
      </w:r>
      <w:r w:rsidR="00EB30FD">
        <w:rPr>
          <w:rFonts w:cstheme="minorHAnsi"/>
        </w:rPr>
        <w:t>s</w:t>
      </w:r>
      <w:r>
        <w:rPr>
          <w:rFonts w:cstheme="minorHAnsi"/>
        </w:rPr>
        <w:t xml:space="preserve"> w</w:t>
      </w:r>
      <w:r w:rsidR="00EB30FD">
        <w:rPr>
          <w:rFonts w:cstheme="minorHAnsi"/>
        </w:rPr>
        <w:t>ere</w:t>
      </w:r>
      <w:r>
        <w:rPr>
          <w:rFonts w:cstheme="minorHAnsi"/>
        </w:rPr>
        <w:t xml:space="preserve"> collected in </w:t>
      </w:r>
      <w:r w:rsidR="00EB30FD">
        <w:rPr>
          <w:rFonts w:cstheme="minorHAnsi"/>
        </w:rPr>
        <w:t xml:space="preserve">the </w:t>
      </w:r>
      <w:r>
        <w:rPr>
          <w:rFonts w:cstheme="minorHAnsi"/>
        </w:rPr>
        <w:t>194</w:t>
      </w:r>
      <w:r w:rsidR="00EB30FD">
        <w:rPr>
          <w:rFonts w:cstheme="minorHAnsi"/>
        </w:rPr>
        <w:t>0s</w:t>
      </w:r>
      <w:r w:rsidR="00874D84">
        <w:rPr>
          <w:rFonts w:cstheme="minorHAnsi"/>
        </w:rPr>
        <w:t xml:space="preserve"> and m</w:t>
      </w:r>
      <w:r>
        <w:rPr>
          <w:rFonts w:cstheme="minorHAnsi"/>
        </w:rPr>
        <w:t>ore than a quarter of samples were collected before 19</w:t>
      </w:r>
      <w:r w:rsidR="00EB30FD">
        <w:rPr>
          <w:rFonts w:cstheme="minorHAnsi"/>
        </w:rPr>
        <w:t>9</w:t>
      </w:r>
      <w:r>
        <w:rPr>
          <w:rFonts w:cstheme="minorHAnsi"/>
        </w:rPr>
        <w:t>0</w:t>
      </w:r>
      <w:r w:rsidR="00EB30FD">
        <w:rPr>
          <w:rFonts w:cstheme="minorHAnsi"/>
        </w:rPr>
        <w:t xml:space="preserve"> – almost three decades before the </w:t>
      </w:r>
      <w:r w:rsidR="00EB30FD">
        <w:rPr>
          <w:rFonts w:cstheme="minorHAnsi"/>
        </w:rPr>
        <w:lastRenderedPageBreak/>
        <w:t>dataset was constructed</w:t>
      </w:r>
      <w:r>
        <w:rPr>
          <w:rFonts w:cstheme="minorHAnsi"/>
        </w:rPr>
        <w:t xml:space="preserve">; in North America, this proportion was more than two-thirds. </w:t>
      </w:r>
      <w:r w:rsidR="00076665">
        <w:rPr>
          <w:rFonts w:cstheme="minorHAnsi"/>
        </w:rPr>
        <w:t>Some ‘national IQs</w:t>
      </w:r>
      <w:r w:rsidR="00BC24D8">
        <w:rPr>
          <w:rFonts w:cstheme="minorHAnsi"/>
        </w:rPr>
        <w:t>’</w:t>
      </w:r>
      <w:r w:rsidR="00076665">
        <w:rPr>
          <w:rFonts w:cstheme="minorHAnsi"/>
        </w:rPr>
        <w:t xml:space="preserve"> were constructed solely </w:t>
      </w:r>
      <w:r w:rsidR="001E516D">
        <w:rPr>
          <w:rFonts w:cstheme="minorHAnsi"/>
        </w:rPr>
        <w:t>from</w:t>
      </w:r>
      <w:r w:rsidR="00076665">
        <w:rPr>
          <w:rFonts w:cstheme="minorHAnsi"/>
        </w:rPr>
        <w:t xml:space="preserve"> very old data: Sierra Leone’s IQ was calculated from </w:t>
      </w:r>
      <w:r w:rsidR="004926E4">
        <w:rPr>
          <w:rFonts w:cstheme="minorHAnsi"/>
        </w:rPr>
        <w:t xml:space="preserve">a single study published in </w:t>
      </w:r>
      <w:r w:rsidR="00076665">
        <w:rPr>
          <w:rFonts w:cstheme="minorHAnsi"/>
        </w:rPr>
        <w:t>19</w:t>
      </w:r>
      <w:r w:rsidR="004926E4">
        <w:rPr>
          <w:rFonts w:cstheme="minorHAnsi"/>
        </w:rPr>
        <w:t>66; Zimbabwe’s from one study published in 1969</w:t>
      </w:r>
      <w:r w:rsidR="00076665">
        <w:rPr>
          <w:rFonts w:cstheme="minorHAnsi"/>
        </w:rPr>
        <w:t xml:space="preserve">. </w:t>
      </w:r>
      <w:r>
        <w:rPr>
          <w:rFonts w:cstheme="minorHAnsi"/>
        </w:rPr>
        <w:t xml:space="preserve">This is a problem because </w:t>
      </w:r>
      <w:r w:rsidR="00661031">
        <w:rPr>
          <w:rFonts w:cstheme="minorHAnsi"/>
        </w:rPr>
        <w:t xml:space="preserve">research methodologies </w:t>
      </w:r>
      <w:r w:rsidR="00B86CCC">
        <w:rPr>
          <w:rFonts w:cstheme="minorHAnsi"/>
        </w:rPr>
        <w:t xml:space="preserve">for collecting data on cognitive abilities have </w:t>
      </w:r>
      <w:r w:rsidR="00661031">
        <w:rPr>
          <w:rFonts w:cstheme="minorHAnsi"/>
        </w:rPr>
        <w:t>change</w:t>
      </w:r>
      <w:r w:rsidR="00B86CCC">
        <w:rPr>
          <w:rFonts w:cstheme="minorHAnsi"/>
        </w:rPr>
        <w:t>d</w:t>
      </w:r>
      <w:r w:rsidR="00661031">
        <w:rPr>
          <w:rFonts w:cstheme="minorHAnsi"/>
        </w:rPr>
        <w:t xml:space="preserve"> over time, and because </w:t>
      </w:r>
      <w:r>
        <w:rPr>
          <w:rFonts w:cstheme="minorHAnsi"/>
        </w:rPr>
        <w:t>of the Flynn effect: cognitive test scores have increased over time in countries which have long time-series of data (demonstrating the malleability of cognitive test scores</w:t>
      </w:r>
      <w:r w:rsidR="00EB30FD">
        <w:rPr>
          <w:rFonts w:cstheme="minorHAnsi"/>
        </w:rPr>
        <w:t xml:space="preserve">: </w:t>
      </w:r>
      <w:proofErr w:type="spellStart"/>
      <w:r w:rsidR="00540C11" w:rsidRPr="00540C11">
        <w:rPr>
          <w:rFonts w:cstheme="minorHAnsi"/>
        </w:rPr>
        <w:t>Wongupparaj</w:t>
      </w:r>
      <w:proofErr w:type="spellEnd"/>
      <w:r w:rsidR="00540C11" w:rsidRPr="00540C11">
        <w:rPr>
          <w:rFonts w:cstheme="minorHAnsi"/>
        </w:rPr>
        <w:t xml:space="preserve"> et al., 2023</w:t>
      </w:r>
      <w:r>
        <w:rPr>
          <w:rFonts w:cstheme="minorHAnsi"/>
        </w:rPr>
        <w:t xml:space="preserve">). Lynn and colleagues did adjust cognitive scores for the Flynn effect, but </w:t>
      </w:r>
      <w:r w:rsidR="0061587F">
        <w:rPr>
          <w:rFonts w:cstheme="minorHAnsi"/>
        </w:rPr>
        <w:t xml:space="preserve">available data suggests the Flynn effect </w:t>
      </w:r>
      <w:r w:rsidR="00FF4CEA">
        <w:rPr>
          <w:rFonts w:cstheme="minorHAnsi"/>
        </w:rPr>
        <w:t xml:space="preserve">is context-specific </w:t>
      </w:r>
      <w:r w:rsidR="0061587F">
        <w:rPr>
          <w:rFonts w:cstheme="minorHAnsi"/>
        </w:rPr>
        <w:t>(</w:t>
      </w:r>
      <w:r w:rsidR="00FF4CEA">
        <w:rPr>
          <w:rFonts w:cstheme="minorHAnsi"/>
        </w:rPr>
        <w:t xml:space="preserve">and there is no data on what it looks like in </w:t>
      </w:r>
      <w:r w:rsidR="0061587F">
        <w:rPr>
          <w:rFonts w:cstheme="minorHAnsi"/>
        </w:rPr>
        <w:t>many</w:t>
      </w:r>
      <w:r w:rsidR="00FF4CEA">
        <w:rPr>
          <w:rFonts w:cstheme="minorHAnsi"/>
        </w:rPr>
        <w:t xml:space="preserve"> countries</w:t>
      </w:r>
      <w:r w:rsidR="0061587F">
        <w:rPr>
          <w:rFonts w:cstheme="minorHAnsi"/>
        </w:rPr>
        <w:t xml:space="preserve">: </w:t>
      </w:r>
      <w:proofErr w:type="spellStart"/>
      <w:r w:rsidR="00661031" w:rsidRPr="00661031">
        <w:rPr>
          <w:rFonts w:cstheme="minorHAnsi"/>
        </w:rPr>
        <w:t>Wongupparaj</w:t>
      </w:r>
      <w:proofErr w:type="spellEnd"/>
      <w:r w:rsidR="00661031" w:rsidRPr="00661031">
        <w:rPr>
          <w:rFonts w:cstheme="minorHAnsi"/>
        </w:rPr>
        <w:t xml:space="preserve"> et al., 2023)</w:t>
      </w:r>
      <w:r w:rsidR="00FF4CEA">
        <w:rPr>
          <w:rFonts w:cstheme="minorHAnsi"/>
        </w:rPr>
        <w:t>. A</w:t>
      </w:r>
      <w:r w:rsidR="00077D71">
        <w:rPr>
          <w:rFonts w:cstheme="minorHAnsi"/>
        </w:rPr>
        <w:t xml:space="preserve">djustments </w:t>
      </w:r>
      <w:r w:rsidR="00FF4CEA">
        <w:rPr>
          <w:rFonts w:cstheme="minorHAnsi"/>
        </w:rPr>
        <w:t xml:space="preserve">made </w:t>
      </w:r>
      <w:proofErr w:type="gramStart"/>
      <w:r w:rsidR="00FF4CEA">
        <w:rPr>
          <w:rFonts w:cstheme="minorHAnsi"/>
        </w:rPr>
        <w:t>on the basis of</w:t>
      </w:r>
      <w:proofErr w:type="gramEnd"/>
      <w:r w:rsidR="00FF4CEA">
        <w:rPr>
          <w:rFonts w:cstheme="minorHAnsi"/>
        </w:rPr>
        <w:t xml:space="preserve"> existing data from </w:t>
      </w:r>
      <w:r w:rsidR="0061587F">
        <w:rPr>
          <w:rFonts w:cstheme="minorHAnsi"/>
        </w:rPr>
        <w:t xml:space="preserve">only </w:t>
      </w:r>
      <w:r w:rsidR="00FF4CEA">
        <w:rPr>
          <w:rFonts w:cstheme="minorHAnsi"/>
        </w:rPr>
        <w:t xml:space="preserve">a </w:t>
      </w:r>
      <w:r w:rsidR="0061587F">
        <w:rPr>
          <w:rFonts w:cstheme="minorHAnsi"/>
        </w:rPr>
        <w:t>selection</w:t>
      </w:r>
      <w:r w:rsidR="00FF4CEA">
        <w:rPr>
          <w:rFonts w:cstheme="minorHAnsi"/>
        </w:rPr>
        <w:t xml:space="preserve"> of countries </w:t>
      </w:r>
      <w:r w:rsidR="00077D71">
        <w:rPr>
          <w:rFonts w:cstheme="minorHAnsi"/>
        </w:rPr>
        <w:t xml:space="preserve">will introduce </w:t>
      </w:r>
      <w:r w:rsidR="00EB30FD">
        <w:rPr>
          <w:rFonts w:cstheme="minorHAnsi"/>
        </w:rPr>
        <w:t>further</w:t>
      </w:r>
      <w:r w:rsidR="00077D71">
        <w:rPr>
          <w:rFonts w:cstheme="minorHAnsi"/>
        </w:rPr>
        <w:t xml:space="preserve"> error</w:t>
      </w:r>
      <w:r w:rsidR="00EB30FD">
        <w:rPr>
          <w:rFonts w:cstheme="minorHAnsi"/>
        </w:rPr>
        <w:t>,</w:t>
      </w:r>
      <w:r w:rsidR="00077D71">
        <w:rPr>
          <w:rFonts w:cstheme="minorHAnsi"/>
        </w:rPr>
        <w:t xml:space="preserve"> and likely bias</w:t>
      </w:r>
      <w:r w:rsidR="00EB30FD">
        <w:rPr>
          <w:rFonts w:cstheme="minorHAnsi"/>
        </w:rPr>
        <w:t>,</w:t>
      </w:r>
      <w:r w:rsidR="00077D71">
        <w:rPr>
          <w:rFonts w:cstheme="minorHAnsi"/>
        </w:rPr>
        <w:t xml:space="preserve"> into the dataset.</w:t>
      </w:r>
    </w:p>
    <w:p w14:paraId="2896CD8F" w14:textId="77777777" w:rsidR="006622D9" w:rsidRDefault="006622D9" w:rsidP="001D5460">
      <w:pPr>
        <w:autoSpaceDE w:val="0"/>
        <w:autoSpaceDN w:val="0"/>
        <w:adjustRightInd w:val="0"/>
        <w:spacing w:after="0" w:line="264" w:lineRule="auto"/>
        <w:rPr>
          <w:rFonts w:cstheme="minorHAnsi"/>
        </w:rPr>
      </w:pPr>
    </w:p>
    <w:p w14:paraId="710D6A08" w14:textId="4855D44D" w:rsidR="00252B48" w:rsidRPr="00874D84" w:rsidRDefault="00AF144F" w:rsidP="00252B48">
      <w:pPr>
        <w:autoSpaceDE w:val="0"/>
        <w:autoSpaceDN w:val="0"/>
        <w:adjustRightInd w:val="0"/>
        <w:spacing w:after="0" w:line="264" w:lineRule="auto"/>
        <w:rPr>
          <w:rFonts w:cstheme="minorHAnsi"/>
          <w:b/>
        </w:rPr>
      </w:pPr>
      <w:r>
        <w:rPr>
          <w:rFonts w:cstheme="minorHAnsi"/>
        </w:rPr>
        <w:t xml:space="preserve">Table 2 presents information on </w:t>
      </w:r>
      <w:r w:rsidR="001D5460">
        <w:rPr>
          <w:rFonts w:cstheme="minorHAnsi"/>
        </w:rPr>
        <w:t xml:space="preserve">the representativeness of the </w:t>
      </w:r>
      <w:r>
        <w:rPr>
          <w:rFonts w:cstheme="minorHAnsi"/>
        </w:rPr>
        <w:t>samples</w:t>
      </w:r>
      <w:r w:rsidRPr="003B750E">
        <w:rPr>
          <w:rFonts w:cstheme="minorHAnsi"/>
        </w:rPr>
        <w:t xml:space="preserve">, </w:t>
      </w:r>
      <w:r>
        <w:rPr>
          <w:rFonts w:cstheme="minorHAnsi"/>
        </w:rPr>
        <w:t xml:space="preserve">based on Lynn &amp; Becker’s own assessment of sample type. They define </w:t>
      </w:r>
      <w:r w:rsidRPr="002D1A48">
        <w:rPr>
          <w:rFonts w:cstheme="minorHAnsi"/>
        </w:rPr>
        <w:t>‘national’</w:t>
      </w:r>
      <w:r>
        <w:rPr>
          <w:rFonts w:cstheme="minorHAnsi"/>
        </w:rPr>
        <w:t xml:space="preserve"> populations as “</w:t>
      </w:r>
      <w:r w:rsidRPr="002D1A48">
        <w:rPr>
          <w:rFonts w:cstheme="minorHAnsi"/>
          <w:i/>
        </w:rPr>
        <w:t xml:space="preserve">individuals originated from </w:t>
      </w:r>
      <w:r w:rsidR="00252B48" w:rsidRPr="002D1A48">
        <w:rPr>
          <w:rFonts w:cstheme="minorHAnsi"/>
          <w:i/>
        </w:rPr>
        <w:t>all or a large part of the country’s total area which spans across more than only a single county, municipality, governmental area”</w:t>
      </w:r>
      <w:r w:rsidR="00252B48">
        <w:rPr>
          <w:rFonts w:cstheme="minorHAnsi"/>
        </w:rPr>
        <w:t xml:space="preserve">, Lynn and Becker, 2019: p13). </w:t>
      </w:r>
      <w:r w:rsidR="00252B48" w:rsidRPr="00CF0C12">
        <w:rPr>
          <w:rFonts w:cstheme="minorHAnsi"/>
        </w:rPr>
        <w:t xml:space="preserve">An inspection of the primary sources suggests </w:t>
      </w:r>
      <w:r w:rsidR="00252B48">
        <w:rPr>
          <w:rFonts w:cstheme="minorHAnsi"/>
        </w:rPr>
        <w:t>they apply this definition generously as, f</w:t>
      </w:r>
      <w:r w:rsidR="00252B48" w:rsidRPr="00CF0C12">
        <w:rPr>
          <w:rFonts w:cstheme="minorHAnsi"/>
        </w:rPr>
        <w:t>or example, a sample of 74 orphans from a single orphanage in Eritrea is coded as ‘national’. Alternatively</w:t>
      </w:r>
      <w:r w:rsidR="00252B48">
        <w:rPr>
          <w:rFonts w:cstheme="minorHAnsi"/>
        </w:rPr>
        <w:t>, samples are defined as ‘regional’, ‘urban, ‘rural’ or ‘foreign’ (</w:t>
      </w:r>
      <w:r w:rsidR="00252B48" w:rsidRPr="008E48C3">
        <w:rPr>
          <w:rFonts w:cstheme="minorHAnsi"/>
          <w:i/>
        </w:rPr>
        <w:t>“</w:t>
      </w:r>
      <w:r w:rsidR="00252B48">
        <w:rPr>
          <w:rFonts w:cstheme="minorHAnsi"/>
          <w:i/>
        </w:rPr>
        <w:t>the sample is from refugees or immigrants</w:t>
      </w:r>
      <w:r w:rsidR="00252B48" w:rsidRPr="008E48C3">
        <w:rPr>
          <w:rFonts w:cstheme="minorHAnsi"/>
          <w:i/>
        </w:rPr>
        <w:t>”</w:t>
      </w:r>
      <w:r w:rsidR="00252B48">
        <w:rPr>
          <w:rFonts w:cstheme="minorHAnsi"/>
        </w:rPr>
        <w:t>)</w:t>
      </w:r>
      <w:r w:rsidR="00252B48" w:rsidRPr="002D1A48">
        <w:rPr>
          <w:rFonts w:cstheme="minorHAnsi"/>
        </w:rPr>
        <w:t xml:space="preserve">. </w:t>
      </w:r>
      <w:r w:rsidR="00252B48">
        <w:rPr>
          <w:rFonts w:cstheme="minorHAnsi"/>
        </w:rPr>
        <w:t>O</w:t>
      </w:r>
      <w:r w:rsidR="00252B48" w:rsidRPr="002D1A48">
        <w:rPr>
          <w:rFonts w:cstheme="minorHAnsi"/>
        </w:rPr>
        <w:t>nly one third of the samples are ‘national’</w:t>
      </w:r>
      <w:r w:rsidR="00252B48">
        <w:rPr>
          <w:rFonts w:cstheme="minorHAnsi"/>
        </w:rPr>
        <w:t>, meaning the other two thirds of samples do not accurately represent national populations, even by Lynn and Becker’s generous definition.</w:t>
      </w:r>
      <w:r w:rsidR="00252B48" w:rsidRPr="002D1A48">
        <w:rPr>
          <w:rFonts w:cstheme="minorHAnsi"/>
        </w:rPr>
        <w:t xml:space="preserve"> </w:t>
      </w:r>
      <w:r w:rsidR="00252B48">
        <w:rPr>
          <w:rFonts w:cstheme="minorHAnsi"/>
        </w:rPr>
        <w:t>11 of the samples were not even collected in the country for which they were used to calculate IQs; the ‘foreign’ samples (mostly used to calculate IQs in sub-Saharan Africa or Latin America) were typically immigrant or refugee children, who are obviously not representative of their countries of origin.</w:t>
      </w:r>
      <w:r w:rsidR="00BC24D8">
        <w:rPr>
          <w:rFonts w:cstheme="minorHAnsi"/>
        </w:rPr>
        <w:t xml:space="preserve"> </w:t>
      </w:r>
    </w:p>
    <w:p w14:paraId="2AA99EEE" w14:textId="77777777" w:rsidR="00252B48" w:rsidRDefault="00252B48" w:rsidP="00252B48">
      <w:pPr>
        <w:autoSpaceDE w:val="0"/>
        <w:autoSpaceDN w:val="0"/>
        <w:adjustRightInd w:val="0"/>
        <w:spacing w:after="0" w:line="264" w:lineRule="auto"/>
        <w:rPr>
          <w:rFonts w:cstheme="minorHAnsi"/>
        </w:rPr>
      </w:pPr>
    </w:p>
    <w:p w14:paraId="4842EB33" w14:textId="16C97ACC" w:rsidR="00252B48" w:rsidRDefault="00EC62DA" w:rsidP="00252B48">
      <w:pPr>
        <w:autoSpaceDE w:val="0"/>
        <w:autoSpaceDN w:val="0"/>
        <w:adjustRightInd w:val="0"/>
        <w:spacing w:after="0" w:line="264" w:lineRule="auto"/>
        <w:rPr>
          <w:rFonts w:cstheme="minorHAnsi"/>
        </w:rPr>
      </w:pPr>
      <w:r>
        <w:rPr>
          <w:rFonts w:cstheme="minorHAnsi"/>
        </w:rPr>
        <w:t>E</w:t>
      </w:r>
      <w:r w:rsidR="00252B48">
        <w:rPr>
          <w:rFonts w:cstheme="minorHAnsi"/>
        </w:rPr>
        <w:t>xamination of the primary data sources from sub-Saharan Africa suggests that almost none come from studies which even attempted to sample a representative section of the national population. Some provide no information on sampling at all.  Where information is available, it’s clear that the majority are convenience samples, meaning participants happened to be available for sampling, which are common in psychology. Many</w:t>
      </w:r>
      <w:r w:rsidR="00252B48" w:rsidRPr="002D1A48">
        <w:rPr>
          <w:rFonts w:cstheme="minorHAnsi"/>
        </w:rPr>
        <w:t xml:space="preserve"> studies </w:t>
      </w:r>
      <w:r w:rsidR="00252B48">
        <w:rPr>
          <w:rFonts w:cstheme="minorHAnsi"/>
        </w:rPr>
        <w:t xml:space="preserve">included </w:t>
      </w:r>
      <w:r w:rsidR="00252B48" w:rsidRPr="002D1A48">
        <w:rPr>
          <w:rFonts w:cstheme="minorHAnsi"/>
        </w:rPr>
        <w:t>were conducted to determine whether individuals</w:t>
      </w:r>
      <w:r w:rsidR="00252B48">
        <w:rPr>
          <w:rFonts w:cstheme="minorHAnsi"/>
        </w:rPr>
        <w:t xml:space="preserve"> with and without a particular characteristic (such as being a twin, having a health condition or a particular environmental exposure)</w:t>
      </w:r>
      <w:r w:rsidR="00252B48" w:rsidRPr="002D1A48">
        <w:rPr>
          <w:rFonts w:cstheme="minorHAnsi"/>
        </w:rPr>
        <w:t xml:space="preserve"> had </w:t>
      </w:r>
      <w:r w:rsidR="00252B48">
        <w:rPr>
          <w:rFonts w:cstheme="minorHAnsi"/>
        </w:rPr>
        <w:t>different</w:t>
      </w:r>
      <w:r w:rsidR="00252B48" w:rsidRPr="002D1A48">
        <w:rPr>
          <w:rFonts w:cstheme="minorHAnsi"/>
        </w:rPr>
        <w:t xml:space="preserve"> </w:t>
      </w:r>
      <w:r w:rsidR="00252B48">
        <w:rPr>
          <w:rFonts w:cstheme="minorHAnsi"/>
        </w:rPr>
        <w:t xml:space="preserve">cognitive </w:t>
      </w:r>
      <w:r w:rsidR="00252B48" w:rsidRPr="002D1A48">
        <w:rPr>
          <w:rFonts w:cstheme="minorHAnsi"/>
        </w:rPr>
        <w:t>test scores</w:t>
      </w:r>
      <w:r w:rsidR="00252B48">
        <w:rPr>
          <w:rFonts w:cstheme="minorHAnsi"/>
        </w:rPr>
        <w:t>. S</w:t>
      </w:r>
      <w:r w:rsidR="00252B48" w:rsidRPr="002D1A48">
        <w:rPr>
          <w:rFonts w:cstheme="minorHAnsi"/>
        </w:rPr>
        <w:t xml:space="preserve">amples were </w:t>
      </w:r>
      <w:r w:rsidR="00252B48">
        <w:rPr>
          <w:rFonts w:cstheme="minorHAnsi"/>
        </w:rPr>
        <w:t>therefore often selected</w:t>
      </w:r>
      <w:r w:rsidR="00252B48" w:rsidRPr="002D1A48">
        <w:rPr>
          <w:rFonts w:cstheme="minorHAnsi"/>
        </w:rPr>
        <w:t xml:space="preserve"> </w:t>
      </w:r>
      <w:r w:rsidR="00252B48">
        <w:rPr>
          <w:rFonts w:cstheme="minorHAnsi"/>
        </w:rPr>
        <w:t xml:space="preserve">by study authors </w:t>
      </w:r>
      <w:r w:rsidR="00252B48" w:rsidRPr="002D1A48">
        <w:rPr>
          <w:rFonts w:cstheme="minorHAnsi"/>
        </w:rPr>
        <w:t xml:space="preserve">because </w:t>
      </w:r>
      <w:r w:rsidR="00252B48">
        <w:rPr>
          <w:rFonts w:cstheme="minorHAnsi"/>
        </w:rPr>
        <w:t xml:space="preserve">they </w:t>
      </w:r>
      <w:r w:rsidR="00252B48" w:rsidRPr="002D1A48">
        <w:rPr>
          <w:rFonts w:cstheme="minorHAnsi"/>
        </w:rPr>
        <w:t xml:space="preserve">had </w:t>
      </w:r>
      <w:proofErr w:type="gramStart"/>
      <w:r w:rsidR="00252B48" w:rsidRPr="002D1A48">
        <w:rPr>
          <w:rFonts w:cstheme="minorHAnsi"/>
        </w:rPr>
        <w:t>particular characteristics</w:t>
      </w:r>
      <w:proofErr w:type="gramEnd"/>
      <w:r w:rsidR="00252B48">
        <w:rPr>
          <w:rFonts w:cstheme="minorHAnsi"/>
        </w:rPr>
        <w:t>; in other words, they were deliberately chosen to be unrepresentative of the national population</w:t>
      </w:r>
      <w:r w:rsidR="00252B48" w:rsidRPr="002D1A48">
        <w:rPr>
          <w:rFonts w:cstheme="minorHAnsi"/>
        </w:rPr>
        <w:t xml:space="preserve">. </w:t>
      </w:r>
      <w:r w:rsidR="00252B48">
        <w:rPr>
          <w:rFonts w:cstheme="minorHAnsi"/>
        </w:rPr>
        <w:t xml:space="preserve">For some samples, the ‘treatment’ group with a particular characteristic was excluded from the dataset, leaving only the ‘control’ group in the sample. But </w:t>
      </w:r>
      <w:r w:rsidR="00252B48" w:rsidRPr="002D1A48">
        <w:rPr>
          <w:rFonts w:cstheme="minorHAnsi"/>
        </w:rPr>
        <w:t xml:space="preserve">only including control groups </w:t>
      </w:r>
      <w:r w:rsidR="00252B48">
        <w:rPr>
          <w:rFonts w:cstheme="minorHAnsi"/>
        </w:rPr>
        <w:t>does not</w:t>
      </w:r>
      <w:r w:rsidR="00252B48" w:rsidRPr="002D1A48">
        <w:rPr>
          <w:rFonts w:cstheme="minorHAnsi"/>
        </w:rPr>
        <w:t xml:space="preserve"> result in nationally representative samples. Control groups are typically chosen to be as similar as possible to ‘t</w:t>
      </w:r>
      <w:r w:rsidR="00252B48">
        <w:rPr>
          <w:rFonts w:cstheme="minorHAnsi"/>
        </w:rPr>
        <w:t xml:space="preserve">reatment’ groups, apart from the </w:t>
      </w:r>
      <w:r w:rsidR="00252B48" w:rsidRPr="002D1A48">
        <w:rPr>
          <w:rFonts w:cstheme="minorHAnsi"/>
        </w:rPr>
        <w:t xml:space="preserve">exposure of interest, meaning they may come from specific locations within a country, from very narrow age ranges, or from specific ethnic groups. </w:t>
      </w:r>
      <w:r w:rsidR="00252B48">
        <w:rPr>
          <w:rFonts w:cstheme="minorHAnsi"/>
        </w:rPr>
        <w:t xml:space="preserve">The few samples which were collected from reasonably representative samples typically have test scores available only for unrepresentative sub-samples, such as children of </w:t>
      </w:r>
      <w:proofErr w:type="gramStart"/>
      <w:r w:rsidR="00252B48">
        <w:rPr>
          <w:rFonts w:cstheme="minorHAnsi"/>
        </w:rPr>
        <w:t>particular ages</w:t>
      </w:r>
      <w:proofErr w:type="gramEnd"/>
      <w:r w:rsidR="00252B48">
        <w:rPr>
          <w:rFonts w:cstheme="minorHAnsi"/>
        </w:rPr>
        <w:t xml:space="preserve"> or from </w:t>
      </w:r>
      <w:proofErr w:type="gramStart"/>
      <w:r w:rsidR="00252B48">
        <w:rPr>
          <w:rFonts w:cstheme="minorHAnsi"/>
        </w:rPr>
        <w:t>particular areas</w:t>
      </w:r>
      <w:proofErr w:type="gramEnd"/>
      <w:r w:rsidR="00252B48">
        <w:rPr>
          <w:rFonts w:cstheme="minorHAnsi"/>
        </w:rPr>
        <w:t>.</w:t>
      </w:r>
    </w:p>
    <w:p w14:paraId="4A45DC18" w14:textId="77777777" w:rsidR="00252B48" w:rsidRDefault="00252B48" w:rsidP="00252B48">
      <w:pPr>
        <w:autoSpaceDE w:val="0"/>
        <w:autoSpaceDN w:val="0"/>
        <w:adjustRightInd w:val="0"/>
        <w:spacing w:after="0" w:line="264" w:lineRule="auto"/>
        <w:rPr>
          <w:rFonts w:cstheme="minorHAnsi"/>
        </w:rPr>
      </w:pPr>
      <w:r>
        <w:rPr>
          <w:rFonts w:cstheme="minorHAnsi"/>
        </w:rPr>
        <w:t xml:space="preserve"> </w:t>
      </w:r>
    </w:p>
    <w:p w14:paraId="75195304" w14:textId="06EF788C" w:rsidR="00252B48" w:rsidRDefault="00252B48" w:rsidP="00252B48">
      <w:pPr>
        <w:autoSpaceDE w:val="0"/>
        <w:autoSpaceDN w:val="0"/>
        <w:adjustRightInd w:val="0"/>
        <w:spacing w:after="0" w:line="264" w:lineRule="auto"/>
        <w:rPr>
          <w:rFonts w:cstheme="minorHAnsi"/>
        </w:rPr>
      </w:pPr>
      <w:r>
        <w:rPr>
          <w:rFonts w:cstheme="minorHAnsi"/>
        </w:rPr>
        <w:t xml:space="preserve">Some examples: the ‘national IQ’ of Angola is </w:t>
      </w:r>
      <w:r w:rsidR="00B26D54">
        <w:rPr>
          <w:rFonts w:cstheme="minorHAnsi"/>
        </w:rPr>
        <w:t>calculated</w:t>
      </w:r>
      <w:r>
        <w:rPr>
          <w:rFonts w:cstheme="minorHAnsi"/>
        </w:rPr>
        <w:t xml:space="preserve"> from a single sample of 19 individuals about whom almost the only thing we know is that they did not have malaria; Eritrea’s </w:t>
      </w:r>
      <w:r w:rsidR="00B26D54">
        <w:rPr>
          <w:rFonts w:cstheme="minorHAnsi"/>
        </w:rPr>
        <w:t xml:space="preserve">IQ is calculated </w:t>
      </w:r>
      <w:r>
        <w:rPr>
          <w:rFonts w:cstheme="minorHAnsi"/>
        </w:rPr>
        <w:t xml:space="preserve">entirely from small samples of children living in orphanages; </w:t>
      </w:r>
      <w:r w:rsidR="00B26D54">
        <w:rPr>
          <w:rFonts w:cstheme="minorHAnsi"/>
        </w:rPr>
        <w:t xml:space="preserve">Republic of </w:t>
      </w:r>
      <w:r>
        <w:rPr>
          <w:rFonts w:cstheme="minorHAnsi"/>
        </w:rPr>
        <w:t>Congo’s from one sample of 88 schoolchildren in their 6</w:t>
      </w:r>
      <w:r w:rsidRPr="00C80C6C">
        <w:rPr>
          <w:rFonts w:cstheme="minorHAnsi"/>
          <w:vertAlign w:val="superscript"/>
        </w:rPr>
        <w:t>th</w:t>
      </w:r>
      <w:r>
        <w:rPr>
          <w:rFonts w:cstheme="minorHAnsi"/>
        </w:rPr>
        <w:t xml:space="preserve"> year of schooling; Namibia’s from one sample of 103 children from an ethnic group which Lynn &amp; Becker (2019, p116) acknowledge makes up only 7% of the population of </w:t>
      </w:r>
      <w:r>
        <w:rPr>
          <w:rFonts w:cstheme="minorHAnsi"/>
        </w:rPr>
        <w:lastRenderedPageBreak/>
        <w:t xml:space="preserve">that country; Somalia’s from one sample of child refugees </w:t>
      </w:r>
      <w:r w:rsidR="00B26D54">
        <w:rPr>
          <w:rFonts w:cstheme="minorHAnsi"/>
        </w:rPr>
        <w:t>living</w:t>
      </w:r>
      <w:r>
        <w:rPr>
          <w:rFonts w:cstheme="minorHAnsi"/>
        </w:rPr>
        <w:t xml:space="preserve"> </w:t>
      </w:r>
      <w:r w:rsidR="00B26D54">
        <w:rPr>
          <w:rFonts w:cstheme="minorHAnsi"/>
        </w:rPr>
        <w:t xml:space="preserve">in </w:t>
      </w:r>
      <w:r>
        <w:rPr>
          <w:rFonts w:cstheme="minorHAnsi"/>
        </w:rPr>
        <w:t>Kenyan refugee camp</w:t>
      </w:r>
      <w:r w:rsidR="00B26D54">
        <w:rPr>
          <w:rFonts w:cstheme="minorHAnsi"/>
        </w:rPr>
        <w:t>s (from a study co-authored by Lynn, published in para-scientific journal Mankind Quarterly: Bakhiet et al 2017)</w:t>
      </w:r>
      <w:r>
        <w:rPr>
          <w:rFonts w:cstheme="minorHAnsi"/>
        </w:rPr>
        <w:t xml:space="preserve">; </w:t>
      </w:r>
      <w:r w:rsidR="002251C1">
        <w:rPr>
          <w:rFonts w:cstheme="minorHAnsi"/>
        </w:rPr>
        <w:t xml:space="preserve">the only sample included for </w:t>
      </w:r>
      <w:r>
        <w:rPr>
          <w:rFonts w:cstheme="minorHAnsi"/>
        </w:rPr>
        <w:t>Botswana</w:t>
      </w:r>
      <w:r w:rsidR="002251C1">
        <w:rPr>
          <w:rFonts w:cstheme="minorHAnsi"/>
        </w:rPr>
        <w:t xml:space="preserve"> i</w:t>
      </w:r>
      <w:r>
        <w:rPr>
          <w:rFonts w:cstheme="minorHAnsi"/>
        </w:rPr>
        <w:t xml:space="preserve">s from one sample of 140 adolescents </w:t>
      </w:r>
      <w:r w:rsidR="002251C1">
        <w:rPr>
          <w:rFonts w:cstheme="minorHAnsi"/>
        </w:rPr>
        <w:t>recruited</w:t>
      </w:r>
      <w:r>
        <w:rPr>
          <w:rFonts w:cstheme="minorHAnsi"/>
        </w:rPr>
        <w:t xml:space="preserve"> in South Africa (who were apparently used to calculate the ‘national IQ’ of Botswana not because there was evidence that there were from Botswana but because they were from an ethnic group which is common in Botswana).</w:t>
      </w:r>
      <w:r w:rsidRPr="00254B99">
        <w:rPr>
          <w:rFonts w:cstheme="minorHAnsi"/>
        </w:rPr>
        <w:t xml:space="preserve"> </w:t>
      </w:r>
      <w:r>
        <w:rPr>
          <w:rFonts w:cstheme="minorHAnsi"/>
        </w:rPr>
        <w:t>These are just selected examples, but it is clear from examining the primary sources and from Tables 1 and 2, that these sampling problems are widespread throughout the dataset (see additional examples below).</w:t>
      </w:r>
    </w:p>
    <w:p w14:paraId="6792B989" w14:textId="77777777" w:rsidR="00252B48" w:rsidRDefault="00252B48" w:rsidP="00252B48">
      <w:pPr>
        <w:autoSpaceDE w:val="0"/>
        <w:autoSpaceDN w:val="0"/>
        <w:adjustRightInd w:val="0"/>
        <w:spacing w:after="0" w:line="264" w:lineRule="auto"/>
        <w:rPr>
          <w:rFonts w:cstheme="minorHAnsi"/>
        </w:rPr>
      </w:pPr>
    </w:p>
    <w:p w14:paraId="02E4AAFE" w14:textId="7AFF6EA1" w:rsidR="00252B48" w:rsidRDefault="002251C1" w:rsidP="00252B48">
      <w:pPr>
        <w:autoSpaceDE w:val="0"/>
        <w:autoSpaceDN w:val="0"/>
        <w:adjustRightInd w:val="0"/>
        <w:spacing w:after="0" w:line="264" w:lineRule="auto"/>
        <w:rPr>
          <w:rFonts w:cstheme="minorHAnsi"/>
        </w:rPr>
      </w:pPr>
      <w:r>
        <w:rPr>
          <w:rFonts w:cstheme="minorHAnsi"/>
        </w:rPr>
        <w:t>Calculating</w:t>
      </w:r>
      <w:r w:rsidR="00252B48" w:rsidRPr="003B750E">
        <w:rPr>
          <w:rFonts w:cstheme="minorHAnsi"/>
        </w:rPr>
        <w:t xml:space="preserve"> ‘national IQ’ scores from such small, unrepresentative samples </w:t>
      </w:r>
      <w:r w:rsidR="00252B48">
        <w:rPr>
          <w:rFonts w:cstheme="minorHAnsi"/>
        </w:rPr>
        <w:t>means the dataset contains considerable</w:t>
      </w:r>
      <w:r w:rsidR="00252B48" w:rsidRPr="003B750E">
        <w:rPr>
          <w:rFonts w:cstheme="minorHAnsi"/>
        </w:rPr>
        <w:t xml:space="preserve"> error</w:t>
      </w:r>
      <w:r w:rsidR="00252B48">
        <w:rPr>
          <w:rFonts w:cstheme="minorHAnsi"/>
        </w:rPr>
        <w:t xml:space="preserve">. Despite sampling problems being common in all regions, </w:t>
      </w:r>
      <w:r>
        <w:rPr>
          <w:rFonts w:cstheme="minorHAnsi"/>
        </w:rPr>
        <w:t>the extent of these problems</w:t>
      </w:r>
      <w:r w:rsidR="00252B48">
        <w:rPr>
          <w:rFonts w:cstheme="minorHAnsi"/>
        </w:rPr>
        <w:t xml:space="preserve"> differed across regions, meaning the dataset </w:t>
      </w:r>
      <w:r>
        <w:rPr>
          <w:rFonts w:cstheme="minorHAnsi"/>
        </w:rPr>
        <w:t>is likely</w:t>
      </w:r>
      <w:r w:rsidR="00252B48">
        <w:rPr>
          <w:rFonts w:cstheme="minorHAnsi"/>
        </w:rPr>
        <w:t xml:space="preserve"> also </w:t>
      </w:r>
      <w:r>
        <w:rPr>
          <w:rFonts w:cstheme="minorHAnsi"/>
        </w:rPr>
        <w:t xml:space="preserve">to </w:t>
      </w:r>
      <w:r w:rsidR="00252B48">
        <w:rPr>
          <w:rFonts w:cstheme="minorHAnsi"/>
        </w:rPr>
        <w:t>contain biases</w:t>
      </w:r>
      <w:r w:rsidR="00252B48" w:rsidRPr="003B750E">
        <w:rPr>
          <w:rFonts w:cstheme="minorHAnsi"/>
        </w:rPr>
        <w:t>.</w:t>
      </w:r>
      <w:r w:rsidR="00252B48">
        <w:rPr>
          <w:rFonts w:cstheme="minorHAnsi"/>
        </w:rPr>
        <w:t xml:space="preserve"> </w:t>
      </w:r>
      <w:r w:rsidR="00252B48" w:rsidRPr="00861D89">
        <w:rPr>
          <w:rFonts w:cstheme="minorHAnsi"/>
        </w:rPr>
        <w:t>Sub-Saharan Africa</w:t>
      </w:r>
      <w:r w:rsidR="00252B48">
        <w:rPr>
          <w:rFonts w:cstheme="minorHAnsi"/>
        </w:rPr>
        <w:t>, for example,</w:t>
      </w:r>
      <w:r w:rsidR="00252B48" w:rsidRPr="00861D89">
        <w:rPr>
          <w:rFonts w:cstheme="minorHAnsi"/>
        </w:rPr>
        <w:t xml:space="preserve"> has a particularly high proportion of </w:t>
      </w:r>
      <w:r w:rsidR="00252B48">
        <w:rPr>
          <w:rFonts w:cstheme="minorHAnsi"/>
        </w:rPr>
        <w:t xml:space="preserve">IQs calculated from small sample sizes and </w:t>
      </w:r>
      <w:r w:rsidR="00252B48" w:rsidRPr="00861D89">
        <w:rPr>
          <w:rFonts w:cstheme="minorHAnsi"/>
        </w:rPr>
        <w:t>single</w:t>
      </w:r>
      <w:r w:rsidR="00252B48">
        <w:rPr>
          <w:rFonts w:cstheme="minorHAnsi"/>
        </w:rPr>
        <w:t xml:space="preserve"> </w:t>
      </w:r>
      <w:r w:rsidR="00252B48" w:rsidRPr="00861D89">
        <w:rPr>
          <w:rFonts w:cstheme="minorHAnsi"/>
        </w:rPr>
        <w:t>sample</w:t>
      </w:r>
      <w:r w:rsidR="00252B48">
        <w:rPr>
          <w:rFonts w:cstheme="minorHAnsi"/>
        </w:rPr>
        <w:t>s (Table 1)</w:t>
      </w:r>
      <w:r w:rsidR="00252B48" w:rsidRPr="00861D89">
        <w:rPr>
          <w:rFonts w:cstheme="minorHAnsi"/>
        </w:rPr>
        <w:t xml:space="preserve">. </w:t>
      </w:r>
      <w:r w:rsidR="00252B48">
        <w:rPr>
          <w:rFonts w:cstheme="minorHAnsi"/>
        </w:rPr>
        <w:t>T</w:t>
      </w:r>
      <w:r w:rsidR="00252B48" w:rsidRPr="006344F8">
        <w:rPr>
          <w:rFonts w:cstheme="minorHAnsi"/>
        </w:rPr>
        <w:t xml:space="preserve">he authors </w:t>
      </w:r>
      <w:r w:rsidR="00252B48">
        <w:rPr>
          <w:rFonts w:cstheme="minorHAnsi"/>
        </w:rPr>
        <w:t xml:space="preserve">of the dataset </w:t>
      </w:r>
      <w:r w:rsidR="00252B48" w:rsidRPr="006344F8">
        <w:rPr>
          <w:rFonts w:cstheme="minorHAnsi"/>
        </w:rPr>
        <w:t xml:space="preserve">themselves </w:t>
      </w:r>
      <w:r w:rsidR="00252B48">
        <w:rPr>
          <w:rFonts w:cstheme="minorHAnsi"/>
        </w:rPr>
        <w:t xml:space="preserve">demonstrated its biased nature by running </w:t>
      </w:r>
      <w:r w:rsidR="00252B48" w:rsidRPr="006344F8">
        <w:rPr>
          <w:rFonts w:cstheme="minorHAnsi"/>
        </w:rPr>
        <w:t>correlations between ‘national IQs’ and many sample characteristics</w:t>
      </w:r>
      <w:r w:rsidR="00252B48">
        <w:rPr>
          <w:rFonts w:cstheme="minorHAnsi"/>
        </w:rPr>
        <w:t>, concluding</w:t>
      </w:r>
      <w:r w:rsidR="00252B48" w:rsidRPr="006344F8">
        <w:rPr>
          <w:rFonts w:cstheme="minorHAnsi"/>
        </w:rPr>
        <w:t xml:space="preserve"> </w:t>
      </w:r>
      <w:r w:rsidR="00252B48" w:rsidRPr="006344F8">
        <w:rPr>
          <w:rFonts w:cstheme="minorHAnsi"/>
          <w:i/>
        </w:rPr>
        <w:t>“The analyses have shown that national IQs depend partly on characteristics of the samples on which they were measured”</w:t>
      </w:r>
      <w:r w:rsidR="00252B48" w:rsidRPr="006344F8">
        <w:rPr>
          <w:rFonts w:cstheme="minorHAnsi"/>
        </w:rPr>
        <w:t xml:space="preserve"> </w:t>
      </w:r>
      <w:r w:rsidR="00252B48">
        <w:rPr>
          <w:rFonts w:cstheme="minorHAnsi"/>
        </w:rPr>
        <w:t xml:space="preserve">(Lynn and Becker, 2019; </w:t>
      </w:r>
      <w:r w:rsidR="00252B48" w:rsidRPr="006344F8">
        <w:rPr>
          <w:rFonts w:cstheme="minorHAnsi"/>
        </w:rPr>
        <w:t>p201</w:t>
      </w:r>
      <w:r w:rsidR="00252B48">
        <w:rPr>
          <w:rFonts w:cstheme="minorHAnsi"/>
        </w:rPr>
        <w:t>)</w:t>
      </w:r>
      <w:r w:rsidR="00252B48" w:rsidRPr="006344F8">
        <w:rPr>
          <w:rFonts w:cstheme="minorHAnsi"/>
        </w:rPr>
        <w:t xml:space="preserve">. They show, for example, that samples had lower IQs if they </w:t>
      </w:r>
      <w:proofErr w:type="gramStart"/>
      <w:r w:rsidR="00252B48" w:rsidRPr="006344F8">
        <w:rPr>
          <w:rFonts w:cstheme="minorHAnsi"/>
        </w:rPr>
        <w:t>had</w:t>
      </w:r>
      <w:proofErr w:type="gramEnd"/>
      <w:r w:rsidR="00252B48" w:rsidRPr="006344F8">
        <w:rPr>
          <w:rFonts w:cstheme="minorHAnsi"/>
        </w:rPr>
        <w:t xml:space="preserve"> younger ages, were tested earlier in time, used older test norms and came from rural samples. </w:t>
      </w:r>
    </w:p>
    <w:p w14:paraId="19808D2B" w14:textId="77777777" w:rsidR="00252B48" w:rsidRDefault="00252B48" w:rsidP="00252B48">
      <w:pPr>
        <w:autoSpaceDE w:val="0"/>
        <w:autoSpaceDN w:val="0"/>
        <w:adjustRightInd w:val="0"/>
        <w:spacing w:after="0" w:line="264" w:lineRule="auto"/>
        <w:rPr>
          <w:rFonts w:cstheme="minorHAnsi"/>
        </w:rPr>
      </w:pPr>
    </w:p>
    <w:p w14:paraId="5882D938" w14:textId="1AB47CD6" w:rsidR="00E26E53" w:rsidRPr="00252B48" w:rsidRDefault="00B26D54" w:rsidP="00E26E53">
      <w:pPr>
        <w:autoSpaceDE w:val="0"/>
        <w:autoSpaceDN w:val="0"/>
        <w:adjustRightInd w:val="0"/>
        <w:spacing w:after="0" w:line="264" w:lineRule="auto"/>
        <w:rPr>
          <w:rFonts w:cstheme="minorHAnsi"/>
        </w:rPr>
      </w:pPr>
      <w:r>
        <w:rPr>
          <w:rFonts w:cstheme="minorHAnsi"/>
        </w:rPr>
        <w:t xml:space="preserve">In the </w:t>
      </w:r>
      <w:r w:rsidR="00252B48">
        <w:rPr>
          <w:rFonts w:cstheme="minorHAnsi"/>
        </w:rPr>
        <w:t>2019</w:t>
      </w:r>
      <w:r>
        <w:rPr>
          <w:rFonts w:cstheme="minorHAnsi"/>
        </w:rPr>
        <w:t xml:space="preserve"> version of the dataset</w:t>
      </w:r>
      <w:r w:rsidR="00252B48">
        <w:rPr>
          <w:rFonts w:cstheme="minorHAnsi"/>
        </w:rPr>
        <w:t xml:space="preserve">, Lynn and Becker </w:t>
      </w:r>
      <w:r>
        <w:rPr>
          <w:rFonts w:cstheme="minorHAnsi"/>
        </w:rPr>
        <w:t>incorporated</w:t>
      </w:r>
      <w:r w:rsidR="00252B48">
        <w:rPr>
          <w:rFonts w:cstheme="minorHAnsi"/>
        </w:rPr>
        <w:t xml:space="preserve"> data from </w:t>
      </w:r>
      <w:r w:rsidR="0028631C">
        <w:rPr>
          <w:rFonts w:cstheme="minorHAnsi"/>
        </w:rPr>
        <w:t xml:space="preserve">international </w:t>
      </w:r>
      <w:r w:rsidR="00252B48">
        <w:rPr>
          <w:rFonts w:cstheme="minorHAnsi"/>
        </w:rPr>
        <w:t>student assessment scores</w:t>
      </w:r>
      <w:r w:rsidR="00BB15AB">
        <w:rPr>
          <w:rFonts w:cstheme="minorHAnsi"/>
        </w:rPr>
        <w:t>,</w:t>
      </w:r>
      <w:r w:rsidR="00252B48">
        <w:rPr>
          <w:rFonts w:cstheme="minorHAnsi"/>
        </w:rPr>
        <w:t xml:space="preserve"> to </w:t>
      </w:r>
      <w:r w:rsidR="00BB15AB">
        <w:rPr>
          <w:rFonts w:cstheme="minorHAnsi"/>
        </w:rPr>
        <w:t>supplement</w:t>
      </w:r>
      <w:r w:rsidR="00252B48">
        <w:rPr>
          <w:rFonts w:cstheme="minorHAnsi"/>
        </w:rPr>
        <w:t xml:space="preserve"> </w:t>
      </w:r>
      <w:r w:rsidR="00BB15AB">
        <w:rPr>
          <w:rFonts w:cstheme="minorHAnsi"/>
        </w:rPr>
        <w:t>cognitive test data</w:t>
      </w:r>
      <w:r w:rsidR="00252B48">
        <w:rPr>
          <w:rFonts w:cstheme="minorHAnsi"/>
        </w:rPr>
        <w:t xml:space="preserve">. </w:t>
      </w:r>
      <w:r w:rsidR="005B5ECE">
        <w:rPr>
          <w:rFonts w:cstheme="minorHAnsi"/>
        </w:rPr>
        <w:t xml:space="preserve">Experts in these assessments have explicitly criticised their use as measures of intelligence in work by Lynn, </w:t>
      </w:r>
      <w:proofErr w:type="spellStart"/>
      <w:r w:rsidR="005B5ECE">
        <w:rPr>
          <w:rFonts w:cstheme="minorHAnsi"/>
        </w:rPr>
        <w:t>Rindermann</w:t>
      </w:r>
      <w:proofErr w:type="spellEnd"/>
      <w:r w:rsidR="005B5ECE">
        <w:rPr>
          <w:rFonts w:cstheme="minorHAnsi"/>
        </w:rPr>
        <w:t xml:space="preserve"> and colleagues, stating that they </w:t>
      </w:r>
      <w:r w:rsidR="00706F1D">
        <w:rPr>
          <w:rFonts w:cstheme="minorHAnsi"/>
        </w:rPr>
        <w:t xml:space="preserve">assess instead learning, which is </w:t>
      </w:r>
      <w:r w:rsidR="00706F1D" w:rsidRPr="00706F1D">
        <w:rPr>
          <w:rFonts w:cstheme="minorHAnsi"/>
          <w:i/>
          <w:iCs/>
        </w:rPr>
        <w:t>“a set of processes, embedded in institutional and social contexts, that is always in relation to opportunity, environment, and individual capacity”</w:t>
      </w:r>
      <w:r w:rsidR="00706F1D">
        <w:rPr>
          <w:rFonts w:cstheme="minorHAnsi"/>
        </w:rPr>
        <w:t xml:space="preserve"> (Rutkowski et al, 2024; p2)</w:t>
      </w:r>
      <w:r w:rsidR="005B5ECE">
        <w:rPr>
          <w:rFonts w:cstheme="minorHAnsi"/>
        </w:rPr>
        <w:t xml:space="preserve">. </w:t>
      </w:r>
      <w:r w:rsidR="00706F1D">
        <w:rPr>
          <w:rFonts w:cstheme="minorHAnsi"/>
        </w:rPr>
        <w:t xml:space="preserve">Rutkowski and colleagues </w:t>
      </w:r>
      <w:r w:rsidR="002251C1">
        <w:rPr>
          <w:rFonts w:cstheme="minorHAnsi"/>
        </w:rPr>
        <w:t>also caution that</w:t>
      </w:r>
      <w:r w:rsidR="00706F1D">
        <w:rPr>
          <w:rFonts w:cstheme="minorHAnsi"/>
        </w:rPr>
        <w:t xml:space="preserve"> these assessments </w:t>
      </w:r>
      <w:r w:rsidR="002251C1">
        <w:rPr>
          <w:rFonts w:cstheme="minorHAnsi"/>
        </w:rPr>
        <w:t xml:space="preserve">should not be used to represent what students are capable of learning, given evidence that they </w:t>
      </w:r>
      <w:r w:rsidR="00706F1D">
        <w:rPr>
          <w:rFonts w:cstheme="minorHAnsi"/>
        </w:rPr>
        <w:t>are affected by</w:t>
      </w:r>
      <w:r w:rsidR="002251C1">
        <w:rPr>
          <w:rFonts w:cstheme="minorHAnsi"/>
        </w:rPr>
        <w:t>, for example,</w:t>
      </w:r>
      <w:r w:rsidR="00706F1D">
        <w:rPr>
          <w:rFonts w:cstheme="minorHAnsi"/>
        </w:rPr>
        <w:t xml:space="preserve"> motivation, which may vary across countries (students tend to be less motivated to perform well in these assessments as they do not count towards the students’ formal grades)</w:t>
      </w:r>
      <w:r w:rsidR="00252B48" w:rsidRPr="00252B48">
        <w:rPr>
          <w:rFonts w:cstheme="minorHAnsi"/>
        </w:rPr>
        <w:t>.</w:t>
      </w:r>
      <w:r w:rsidR="00E26E53">
        <w:rPr>
          <w:rFonts w:cstheme="minorHAnsi"/>
        </w:rPr>
        <w:t xml:space="preserve"> </w:t>
      </w:r>
      <w:r w:rsidR="00706F1D">
        <w:rPr>
          <w:rFonts w:cstheme="minorHAnsi"/>
        </w:rPr>
        <w:t>International student assessment data are therefore inappropriate data sources for calculating 'national IQs'.</w:t>
      </w:r>
    </w:p>
    <w:p w14:paraId="0A718486" w14:textId="77777777" w:rsidR="00252B48" w:rsidRPr="00252B48" w:rsidRDefault="00252B48" w:rsidP="00252B48">
      <w:pPr>
        <w:autoSpaceDE w:val="0"/>
        <w:autoSpaceDN w:val="0"/>
        <w:adjustRightInd w:val="0"/>
        <w:spacing w:after="0" w:line="264" w:lineRule="auto"/>
        <w:rPr>
          <w:rFonts w:cstheme="minorHAnsi"/>
          <w:bCs/>
          <w:i/>
        </w:rPr>
      </w:pPr>
    </w:p>
    <w:p w14:paraId="47511E6C" w14:textId="791A8BC9" w:rsidR="00253B0D" w:rsidRPr="00A75F2E" w:rsidRDefault="00253B0D" w:rsidP="00A75F2E">
      <w:pPr>
        <w:autoSpaceDE w:val="0"/>
        <w:autoSpaceDN w:val="0"/>
        <w:adjustRightInd w:val="0"/>
        <w:spacing w:after="0" w:line="264" w:lineRule="auto"/>
        <w:rPr>
          <w:rFonts w:cstheme="minorHAnsi"/>
          <w:b/>
          <w:i/>
        </w:rPr>
      </w:pPr>
      <w:r w:rsidRPr="00A75F2E">
        <w:rPr>
          <w:rFonts w:cstheme="minorHAnsi"/>
          <w:b/>
          <w:i/>
        </w:rPr>
        <w:t>Is there evidence the dataset has been constructed transparently and without bias?</w:t>
      </w:r>
    </w:p>
    <w:p w14:paraId="3EF072E2" w14:textId="77777777" w:rsidR="00A75F2E" w:rsidRDefault="00A75F2E" w:rsidP="00A75F2E">
      <w:pPr>
        <w:pStyle w:val="ListParagraph"/>
        <w:autoSpaceDE w:val="0"/>
        <w:autoSpaceDN w:val="0"/>
        <w:adjustRightInd w:val="0"/>
        <w:spacing w:after="0" w:line="264" w:lineRule="auto"/>
        <w:ind w:left="1440"/>
        <w:rPr>
          <w:rFonts w:cstheme="minorHAnsi"/>
          <w:b/>
          <w:i/>
        </w:rPr>
      </w:pPr>
    </w:p>
    <w:p w14:paraId="0E08E57C" w14:textId="4CAA5E4C" w:rsidR="00253B0D" w:rsidRPr="00A75F2E" w:rsidRDefault="00187179" w:rsidP="00A75F2E">
      <w:pPr>
        <w:autoSpaceDE w:val="0"/>
        <w:autoSpaceDN w:val="0"/>
        <w:adjustRightInd w:val="0"/>
        <w:spacing w:after="0" w:line="264" w:lineRule="auto"/>
        <w:rPr>
          <w:rFonts w:cstheme="minorHAnsi"/>
          <w:bCs/>
          <w:i/>
        </w:rPr>
      </w:pPr>
      <w:r w:rsidRPr="00A75F2E">
        <w:rPr>
          <w:rFonts w:cstheme="minorHAnsi"/>
          <w:bCs/>
          <w:i/>
        </w:rPr>
        <w:t xml:space="preserve">No clearly stated methodology is provided to explain the authors’ sampling of the literature </w:t>
      </w:r>
    </w:p>
    <w:p w14:paraId="06588E22" w14:textId="77777777" w:rsidR="00187179" w:rsidRDefault="00187179" w:rsidP="00253B0D">
      <w:pPr>
        <w:autoSpaceDE w:val="0"/>
        <w:autoSpaceDN w:val="0"/>
        <w:adjustRightInd w:val="0"/>
        <w:spacing w:after="0" w:line="264" w:lineRule="auto"/>
        <w:rPr>
          <w:rFonts w:cstheme="minorHAnsi"/>
        </w:rPr>
      </w:pPr>
    </w:p>
    <w:p w14:paraId="0E5157CA" w14:textId="27B598B5" w:rsidR="0044179E" w:rsidRPr="002D1A48" w:rsidRDefault="00187179" w:rsidP="00253B0D">
      <w:pPr>
        <w:autoSpaceDE w:val="0"/>
        <w:autoSpaceDN w:val="0"/>
        <w:adjustRightInd w:val="0"/>
        <w:spacing w:after="0" w:line="264" w:lineRule="auto"/>
        <w:rPr>
          <w:rFonts w:cstheme="minorHAnsi"/>
        </w:rPr>
      </w:pPr>
      <w:r>
        <w:rPr>
          <w:rFonts w:cstheme="minorHAnsi"/>
        </w:rPr>
        <w:t>T</w:t>
      </w:r>
      <w:r w:rsidR="00253B0D">
        <w:rPr>
          <w:rFonts w:cstheme="minorHAnsi"/>
        </w:rPr>
        <w:t xml:space="preserve">he authors include no clear methodology or search </w:t>
      </w:r>
      <w:r w:rsidR="00FA1AA2" w:rsidRPr="002D1A48">
        <w:rPr>
          <w:rFonts w:cstheme="minorHAnsi"/>
        </w:rPr>
        <w:t>strategy for locating studies in the literature</w:t>
      </w:r>
      <w:r w:rsidR="00456EC3" w:rsidRPr="002D1A48">
        <w:rPr>
          <w:rFonts w:cstheme="minorHAnsi"/>
        </w:rPr>
        <w:t xml:space="preserve">, nor are </w:t>
      </w:r>
      <w:r w:rsidR="00D30D2F" w:rsidRPr="002D1A48">
        <w:rPr>
          <w:rFonts w:cstheme="minorHAnsi"/>
        </w:rPr>
        <w:t xml:space="preserve">consistent </w:t>
      </w:r>
      <w:r w:rsidR="00456EC3" w:rsidRPr="002D1A48">
        <w:rPr>
          <w:rFonts w:cstheme="minorHAnsi"/>
        </w:rPr>
        <w:t>inclusion or exclusion criteria stated</w:t>
      </w:r>
      <w:r w:rsidR="0044179E">
        <w:rPr>
          <w:rFonts w:cstheme="minorHAnsi"/>
        </w:rPr>
        <w:t>. The</w:t>
      </w:r>
      <w:r w:rsidR="00FA1AA2" w:rsidRPr="002D1A48">
        <w:rPr>
          <w:rFonts w:cstheme="minorHAnsi"/>
        </w:rPr>
        <w:t xml:space="preserve"> only </w:t>
      </w:r>
      <w:r w:rsidR="003662C4" w:rsidRPr="002D1A48">
        <w:rPr>
          <w:rFonts w:cstheme="minorHAnsi"/>
        </w:rPr>
        <w:t xml:space="preserve">methodological </w:t>
      </w:r>
      <w:r w:rsidR="00FA1AA2" w:rsidRPr="002D1A48">
        <w:rPr>
          <w:rFonts w:cstheme="minorHAnsi"/>
        </w:rPr>
        <w:t xml:space="preserve">description provided </w:t>
      </w:r>
      <w:r w:rsidR="00781576" w:rsidRPr="002D1A48">
        <w:rPr>
          <w:rFonts w:cstheme="minorHAnsi"/>
        </w:rPr>
        <w:t>of the</w:t>
      </w:r>
      <w:r w:rsidR="003662C4" w:rsidRPr="002D1A48">
        <w:rPr>
          <w:rFonts w:cstheme="minorHAnsi"/>
        </w:rPr>
        <w:t xml:space="preserve"> search and selection </w:t>
      </w:r>
      <w:r w:rsidR="00781576" w:rsidRPr="002D1A48">
        <w:rPr>
          <w:rFonts w:cstheme="minorHAnsi"/>
        </w:rPr>
        <w:t>strategy</w:t>
      </w:r>
      <w:r w:rsidR="002251C1">
        <w:rPr>
          <w:rFonts w:cstheme="minorHAnsi"/>
        </w:rPr>
        <w:t xml:space="preserve"> is</w:t>
      </w:r>
      <w:r w:rsidR="003662C4" w:rsidRPr="002D1A48">
        <w:rPr>
          <w:rFonts w:cstheme="minorHAnsi"/>
        </w:rPr>
        <w:t>:</w:t>
      </w:r>
      <w:r w:rsidR="00FA1AA2" w:rsidRPr="002D1A48">
        <w:rPr>
          <w:rFonts w:cstheme="minorHAnsi"/>
        </w:rPr>
        <w:t xml:space="preserve"> </w:t>
      </w:r>
      <w:r w:rsidR="00FA1AA2" w:rsidRPr="002D1A48">
        <w:rPr>
          <w:rFonts w:cstheme="minorHAnsi"/>
          <w:i/>
        </w:rPr>
        <w:t xml:space="preserve">“studies and reports of psychometric intelligence measurements from all around </w:t>
      </w:r>
      <w:r w:rsidR="00FA1AA2" w:rsidRPr="002C6047">
        <w:rPr>
          <w:rFonts w:cstheme="minorHAnsi"/>
          <w:i/>
        </w:rPr>
        <w:t>the world have been collected, selected according to suitability, corrected as necessary, and averaged fo</w:t>
      </w:r>
      <w:r w:rsidR="009A1F24" w:rsidRPr="002C6047">
        <w:rPr>
          <w:rFonts w:cstheme="minorHAnsi"/>
          <w:i/>
        </w:rPr>
        <w:t>r as many countries as possible</w:t>
      </w:r>
      <w:r w:rsidR="00FA1AA2" w:rsidRPr="002C6047">
        <w:rPr>
          <w:rFonts w:cstheme="minorHAnsi"/>
          <w:i/>
        </w:rPr>
        <w:t>”</w:t>
      </w:r>
      <w:r w:rsidR="009A1F24" w:rsidRPr="002C6047">
        <w:rPr>
          <w:rFonts w:cstheme="minorHAnsi"/>
          <w:i/>
        </w:rPr>
        <w:t xml:space="preserve"> </w:t>
      </w:r>
      <w:r w:rsidR="009A1F24" w:rsidRPr="002C6047">
        <w:rPr>
          <w:rFonts w:cstheme="minorHAnsi"/>
          <w:i/>
        </w:rPr>
        <w:fldChar w:fldCharType="begin" w:fldLock="1"/>
      </w:r>
      <w:r w:rsidR="001B0F02" w:rsidRPr="002C6047">
        <w:rPr>
          <w:rFonts w:cstheme="minorHAnsi"/>
          <w:i/>
        </w:rPr>
        <w:instrText>ADDIN CSL_CITATION {"citationItems":[{"id":"ITEM-1","itemData":{"author":[{"dropping-particle":"","family":"Lynn","given":"Richard","non-dropping-particle":"","parse-names":false,"suffix":""},{"dropping-particle":"","family":"Becker","given":"David","non-dropping-particle":"","parse-names":false,"suffix":""}],"id":"ITEM-1","issued":{"date-parts":[["2019"]]},"publisher":"Ulster Institute for Social Research","publisher-place":"London, UK","title":"The Intelligence of Nations","type":"book"},"suffix":" p11","uris":["http://www.mendeley.com/documents/?uuid=9ef6ddfe-56f8-4af2-b2ca-da81b833971e"]}],"mendeley":{"formattedCitation":"(Lynn &amp; Becker, 2019 p11)","plainTextFormattedCitation":"(Lynn &amp; Becker, 2019 p11)","previouslyFormattedCitation":"(Lynn &amp; Becker, 2019 p11)"},"properties":{"noteIndex":0},"schema":"https://github.com/citation-style-language/schema/raw/master/csl-citation.json"}</w:instrText>
      </w:r>
      <w:r w:rsidR="009A1F24" w:rsidRPr="002C6047">
        <w:rPr>
          <w:rFonts w:cstheme="minorHAnsi"/>
          <w:i/>
        </w:rPr>
        <w:fldChar w:fldCharType="separate"/>
      </w:r>
      <w:r w:rsidR="009A1F24" w:rsidRPr="002C6047">
        <w:rPr>
          <w:rFonts w:cstheme="minorHAnsi"/>
          <w:noProof/>
        </w:rPr>
        <w:t>(Lynn &amp; Becker, 2019 p11)</w:t>
      </w:r>
      <w:r w:rsidR="009A1F24" w:rsidRPr="002C6047">
        <w:rPr>
          <w:rFonts w:cstheme="minorHAnsi"/>
          <w:i/>
        </w:rPr>
        <w:fldChar w:fldCharType="end"/>
      </w:r>
      <w:r w:rsidR="009A1F24" w:rsidRPr="002C6047">
        <w:rPr>
          <w:rFonts w:cstheme="minorHAnsi"/>
        </w:rPr>
        <w:t>.</w:t>
      </w:r>
      <w:r w:rsidR="00FA1AA2" w:rsidRPr="002C6047">
        <w:rPr>
          <w:rFonts w:cstheme="minorHAnsi"/>
          <w:i/>
        </w:rPr>
        <w:t xml:space="preserve"> </w:t>
      </w:r>
      <w:r w:rsidR="00FA1AA2" w:rsidRPr="002C6047">
        <w:rPr>
          <w:rFonts w:cstheme="minorHAnsi"/>
        </w:rPr>
        <w:t>Clearly, choic</w:t>
      </w:r>
      <w:r w:rsidR="00781576" w:rsidRPr="002C6047">
        <w:rPr>
          <w:rFonts w:cstheme="minorHAnsi"/>
        </w:rPr>
        <w:t>es were made about which studies</w:t>
      </w:r>
      <w:r w:rsidR="00FA1AA2" w:rsidRPr="002C6047">
        <w:rPr>
          <w:rFonts w:cstheme="minorHAnsi"/>
        </w:rPr>
        <w:t xml:space="preserve"> to include and which to exclude</w:t>
      </w:r>
      <w:r w:rsidR="002C6047" w:rsidRPr="002C6047">
        <w:rPr>
          <w:rFonts w:cstheme="minorHAnsi"/>
        </w:rPr>
        <w:t xml:space="preserve"> (</w:t>
      </w:r>
      <w:r w:rsidR="002C6047" w:rsidRPr="002C6047">
        <w:rPr>
          <w:rFonts w:cstheme="minorHAnsi"/>
          <w:i/>
        </w:rPr>
        <w:t xml:space="preserve">“the inclusion criteria for this study </w:t>
      </w:r>
      <w:r w:rsidR="000869C8">
        <w:rPr>
          <w:rFonts w:cstheme="minorHAnsi"/>
          <w:i/>
        </w:rPr>
        <w:t xml:space="preserve">[version of the dataset] </w:t>
      </w:r>
      <w:r w:rsidR="002C6047" w:rsidRPr="002C6047">
        <w:rPr>
          <w:rFonts w:cstheme="minorHAnsi"/>
          <w:i/>
        </w:rPr>
        <w:t>has been stricter than that of its predecessors”</w:t>
      </w:r>
      <w:r w:rsidR="002C6047" w:rsidRPr="002C6047">
        <w:rPr>
          <w:rFonts w:cstheme="minorHAnsi"/>
        </w:rPr>
        <w:t>, p12)</w:t>
      </w:r>
      <w:r w:rsidR="00FA1AA2" w:rsidRPr="002C6047">
        <w:rPr>
          <w:rFonts w:cstheme="minorHAnsi"/>
        </w:rPr>
        <w:t xml:space="preserve">, but </w:t>
      </w:r>
      <w:r w:rsidR="002F2298" w:rsidRPr="002C6047">
        <w:rPr>
          <w:rFonts w:cstheme="minorHAnsi"/>
        </w:rPr>
        <w:t xml:space="preserve">without evidence </w:t>
      </w:r>
      <w:r w:rsidR="00FA1AA2" w:rsidRPr="002C6047">
        <w:rPr>
          <w:rFonts w:cstheme="minorHAnsi"/>
        </w:rPr>
        <w:t xml:space="preserve">that a </w:t>
      </w:r>
      <w:r w:rsidR="0044179E" w:rsidRPr="002C6047">
        <w:rPr>
          <w:rFonts w:cstheme="minorHAnsi"/>
        </w:rPr>
        <w:t xml:space="preserve">systematic </w:t>
      </w:r>
      <w:r w:rsidR="00FA1AA2" w:rsidRPr="002C6047">
        <w:rPr>
          <w:rFonts w:cstheme="minorHAnsi"/>
        </w:rPr>
        <w:t xml:space="preserve">methodology for </w:t>
      </w:r>
      <w:r w:rsidR="00781576" w:rsidRPr="002C6047">
        <w:rPr>
          <w:rFonts w:cstheme="minorHAnsi"/>
        </w:rPr>
        <w:t xml:space="preserve">making </w:t>
      </w:r>
      <w:r w:rsidR="005A069D" w:rsidRPr="002C6047">
        <w:rPr>
          <w:rFonts w:cstheme="minorHAnsi"/>
        </w:rPr>
        <w:t>inclusion/exclusion</w:t>
      </w:r>
      <w:r w:rsidR="00781576" w:rsidRPr="002C6047">
        <w:rPr>
          <w:rFonts w:cstheme="minorHAnsi"/>
        </w:rPr>
        <w:t xml:space="preserve"> decisions</w:t>
      </w:r>
      <w:r w:rsidR="00456EC3" w:rsidRPr="002C6047">
        <w:rPr>
          <w:rFonts w:cstheme="minorHAnsi"/>
        </w:rPr>
        <w:t xml:space="preserve"> </w:t>
      </w:r>
      <w:r w:rsidR="00FA1AA2" w:rsidRPr="002C6047">
        <w:rPr>
          <w:rFonts w:cstheme="minorHAnsi"/>
        </w:rPr>
        <w:t>was decided before data collection started</w:t>
      </w:r>
      <w:r w:rsidR="005A069D" w:rsidRPr="002C6047">
        <w:rPr>
          <w:rFonts w:cstheme="minorHAnsi"/>
        </w:rPr>
        <w:t>, it is impossible</w:t>
      </w:r>
      <w:r w:rsidR="005A069D">
        <w:rPr>
          <w:rFonts w:cstheme="minorHAnsi"/>
        </w:rPr>
        <w:t xml:space="preserve"> to replicate </w:t>
      </w:r>
      <w:r w:rsidR="00781576" w:rsidRPr="002D1A48">
        <w:rPr>
          <w:rFonts w:cstheme="minorHAnsi"/>
        </w:rPr>
        <w:t xml:space="preserve">the authors’ strategy or to understand why they included some studies and not others. </w:t>
      </w:r>
    </w:p>
    <w:p w14:paraId="61A1A504" w14:textId="77777777" w:rsidR="00A107C7" w:rsidRPr="002D1A48" w:rsidRDefault="00A107C7" w:rsidP="002D1A48">
      <w:pPr>
        <w:autoSpaceDE w:val="0"/>
        <w:autoSpaceDN w:val="0"/>
        <w:adjustRightInd w:val="0"/>
        <w:spacing w:after="0" w:line="264" w:lineRule="auto"/>
        <w:rPr>
          <w:rFonts w:cstheme="minorHAnsi"/>
        </w:rPr>
      </w:pPr>
    </w:p>
    <w:p w14:paraId="114472FB" w14:textId="6FEBC457" w:rsidR="003E0231" w:rsidRDefault="00456EC3" w:rsidP="0044179E">
      <w:pPr>
        <w:autoSpaceDE w:val="0"/>
        <w:autoSpaceDN w:val="0"/>
        <w:adjustRightInd w:val="0"/>
        <w:spacing w:after="0" w:line="264" w:lineRule="auto"/>
        <w:rPr>
          <w:rFonts w:cstheme="minorHAnsi"/>
        </w:rPr>
      </w:pPr>
      <w:r w:rsidRPr="002D1A48">
        <w:rPr>
          <w:rFonts w:cstheme="minorHAnsi"/>
        </w:rPr>
        <w:lastRenderedPageBreak/>
        <w:t>Previous critiques of the</w:t>
      </w:r>
      <w:r w:rsidR="000C60E0" w:rsidRPr="002D1A48">
        <w:rPr>
          <w:rFonts w:cstheme="minorHAnsi"/>
        </w:rPr>
        <w:t xml:space="preserve"> ‘national IQ’</w:t>
      </w:r>
      <w:r w:rsidRPr="002D1A48">
        <w:rPr>
          <w:rFonts w:cstheme="minorHAnsi"/>
        </w:rPr>
        <w:t xml:space="preserve"> dataset have </w:t>
      </w:r>
      <w:r w:rsidR="000869C8">
        <w:rPr>
          <w:rFonts w:cstheme="minorHAnsi"/>
        </w:rPr>
        <w:t>provided evidence</w:t>
      </w:r>
      <w:r w:rsidR="0017190C" w:rsidRPr="002D1A48">
        <w:rPr>
          <w:rFonts w:cstheme="minorHAnsi"/>
        </w:rPr>
        <w:t xml:space="preserve"> </w:t>
      </w:r>
      <w:r w:rsidR="004C28C2">
        <w:rPr>
          <w:rFonts w:cstheme="minorHAnsi"/>
        </w:rPr>
        <w:t>of</w:t>
      </w:r>
      <w:r w:rsidR="0017190C" w:rsidRPr="002D1A48">
        <w:rPr>
          <w:rFonts w:cstheme="minorHAnsi"/>
        </w:rPr>
        <w:t xml:space="preserve"> bias in the </w:t>
      </w:r>
      <w:r w:rsidR="004C28C2">
        <w:rPr>
          <w:rFonts w:cstheme="minorHAnsi"/>
        </w:rPr>
        <w:t>methodology used to construct</w:t>
      </w:r>
      <w:r w:rsidR="0017190C" w:rsidRPr="002D1A48">
        <w:rPr>
          <w:rFonts w:cstheme="minorHAnsi"/>
        </w:rPr>
        <w:t xml:space="preserve"> the dataset. </w:t>
      </w:r>
      <w:r w:rsidR="002251C1" w:rsidRPr="002D1A48">
        <w:rPr>
          <w:rFonts w:cstheme="minorHAnsi"/>
        </w:rPr>
        <w:t xml:space="preserve">Wicherts </w:t>
      </w:r>
      <w:r w:rsidR="002251C1">
        <w:rPr>
          <w:rFonts w:cstheme="minorHAnsi"/>
        </w:rPr>
        <w:t xml:space="preserve">and colleagues </w:t>
      </w:r>
      <w:r w:rsidR="002251C1" w:rsidRPr="002D1A48">
        <w:rPr>
          <w:rFonts w:cstheme="minorHAnsi"/>
        </w:rPr>
        <w:t>conducted their own systematic review</w:t>
      </w:r>
      <w:r w:rsidR="002251C1">
        <w:rPr>
          <w:rFonts w:cstheme="minorHAnsi"/>
        </w:rPr>
        <w:t>s</w:t>
      </w:r>
      <w:r w:rsidR="002251C1" w:rsidRPr="002D1A48">
        <w:rPr>
          <w:rFonts w:cstheme="minorHAnsi"/>
        </w:rPr>
        <w:t xml:space="preserve"> of the literature on psychometric tests in sub-Saharan African populations</w:t>
      </w:r>
      <w:r w:rsidR="002251C1">
        <w:rPr>
          <w:rFonts w:cstheme="minorHAnsi"/>
        </w:rPr>
        <w:t xml:space="preserve"> and were not able to replicate Lynn’s results, finding a higher score of 80 for the region </w:t>
      </w:r>
      <w:r w:rsidR="002251C1">
        <w:rPr>
          <w:rFonts w:cstheme="minorHAnsi"/>
        </w:rPr>
        <w:fldChar w:fldCharType="begin" w:fldLock="1"/>
      </w:r>
      <w:r w:rsidR="002251C1">
        <w:rPr>
          <w:rFonts w:cstheme="minorHAnsi"/>
        </w:rPr>
        <w:instrText>ADDIN CSL_CITATION {"citationItems":[{"id":"ITEM-1","itemData":{"DOI":"10.1016/j.lindif.2010.03.010","ISSN":"10416080","abstract":"In his comment on our literature review of data on the performance of sub-Saharan Africans on Raven's Progressive Matrices, Lynn (this issue) criticized our selection of samples of primary and secondary school students. On the basis of the samples he deemed representative, Lynn concluded that the average IQ of sub-Saharan Africans stands at 67 when compared to UK norms after a correction of the Flynn Effect. We criticize his methods for being unsystematic. Here we select only those samples that were based on stratified or clustered random sampling and were deemed representative by the original authors. We again fail to replicate Lynn's low estimate of the average IQ of Africans. We argue that these scores are hard to interpret in terms of latent cognitive variables such as g because of the psychometric incomparability we established and because the Flynn Effect has yet to take hold in sub-Saharan Africa. © 2010 Elsevier Inc.","author":[{"dropping-particle":"","family":"Wicherts","given":"Jelte M.","non-dropping-particle":"","parse-names":false,"suffix":""},{"dropping-particle":"V.","family":"Dolan","given":"Conor","non-dropping-particle":"","parse-names":false,"suffix":""},{"dropping-particle":"","family":"Carlson","given":"Jerry S.","non-dropping-particle":"","parse-names":false,"suffix":""},{"dropping-particle":"","family":"Maas","given":"Han L.J.","non-dropping-particle":"van der","parse-names":false,"suffix":""}],"container-title":"Learning and Individual Differences","id":"ITEM-1","issue":"3","issued":{"date-parts":[["2010","6","1"]]},"page":"155-157","publisher":"JAI","title":"Another failure to replicate Lynn's estimate of the average IQ of sub-Saharan Africans","type":"article-journal","volume":"20"},"uris":["http://www.mendeley.com/documents/?uuid=3fc0750e-7df0-3fed-bc84-7bcebd33037b"]},{"id":"ITEM-2","itemData":{"DOI":"10.1016/j.intell.2009.05.002","ISSN":"01602896","abstract":"On the basis of several reviews of the literature, Lynn [Lynn, R., (2006). Race differences in intelligence: An evolutionary analysis. Augusta, GA: Washington Summit Publishers.] and Lynn and Vanhanen [Lynn, R., &amp; Vanhanen, T., (2006). IQ and global inequality. Augusta, GA: Washington Summit Publishers.] concluded that the average IQ of the Black population of sub-Saharan Africa lies below 70. In this paper, the authors systematically review published empirical data on the performance of Africans on the following IQ tests: Draw-A-Man (DAM) test, Kaufman-Assessment Battery for Children (K-ABC), the Wechsler scales (WAIS &amp; WISC), and several other IQ tests (but not the Raven's tests). Inclusion and exclusion criteria are explicitly discussed. Results show that average IQ of Africans on these tests is approximately 82 when compared to UK norms. We provide estimates of the average IQ per country and estimates on the basis of alternative inclusion criteria. Our estimate of average IQ converges with the finding that national IQs of sub-Saharan African countries as predicted from several international studies of student achievement are around 82. It is suggested that this estimate should be considered in light of the Flynn Effect. It is concluded that more psychometric studies are needed to address the issue of measurement bias of western IQ tests for Africans. © 2009 Elsevier Inc. All rights reserved.","author":[{"dropping-particle":"","family":"Wicherts","given":"Jelte M.","non-dropping-particle":"","parse-names":false,"suffix":""},{"dropping-particle":"V.","family":"Dolan","given":"Conor","non-dropping-particle":"","parse-names":false,"suffix":""},{"dropping-particle":"","family":"Maas","given":"Han L.J.","non-dropping-particle":"van der","parse-names":false,"suffix":""}],"container-title":"Intelligence","id":"ITEM-2","issue":"1","issued":{"date-parts":[["2010","1","1"]]},"page":"1-20","publisher":"JAI","title":"A systematic literature review of the average IQ of sub-Saharan Africans","type":"article","volume":"38"},"uris":["http://www.mendeley.com/documents/?uuid=8353f5b5-3eb0-3a65-a147-04a728a31d9a"]},{"id":"ITEM-3","itemData":{"DOI":"10.1016/j.intell.2009.11.003","ISSN":"01602896","abstract":"In this rejoinder, we criticize Lynn and Meisenberg's (this issue) methods to estimate the average IQ (in terms of British norms after correction of the Flynn Effect) of the Black population of sub-Saharan Africa. We argue that their review of the literature is unsystematic, as it involves the inconsistent use of rules to determine the representativeness and hence selection of samples. Employing independent raters, we determined of each sample whether it was (1) considered representative by the original authors, (2) drawn randomly, (3) based on an explicated stratification scheme, (4) composed of healthy test-takers, and (5) considered by the original authors as normal in terms of Socio-Economic Status (SES). We show that the use of these alternative inclusion criteria would not have affected our results. We found that Lynn and Meisenberg's assessment of the samples' representativeness is not associated with any of the objective sampling characteristics, but rather with the average IQ in the sample. This suggests that Lynn and Meisenberg excluded samples of Africans who average IQs above 75 because they deemed these samples unrepresentative on the basis of the samples' relatively high IQs. We conclude that Lynn and Meisenberg's unsystematic methods are questionable and their results untrustworthy. © 2009 Elsevier Inc. All rights reserved.","author":[{"dropping-particle":"","family":"Wicherts","given":"Jelte M.","non-dropping-particle":"","parse-names":false,"suffix":""},{"dropping-particle":"V.","family":"Dolan","given":"Conor","non-dropping-particle":"","parse-names":false,"suffix":""},{"dropping-particle":"","family":"Maas","given":"Han L.J.","non-dropping-particle":"van der","parse-names":false,"suffix":""}],"container-title":"Intelligence","id":"ITEM-3","issue":"1","issued":{"date-parts":[["2010","1","1"]]},"page":"30-37","publisher":"Elsevier Ltd","title":"The dangers of unsystematic selection methods and the representativeness of 46 samples of African test-takers","type":"article","volume":"38"},"uris":["http://www.mendeley.com/documents/?uuid=f3a1bf0a-7005-3b0d-b1ee-1c5fc8849d8c"]}],"mendeley":{"formattedCitation":"(Wicherts, Dolan, Carlson, &amp; van der Maas, 2010a; Wicherts, Dolan, &amp; van der Maas, 2010a, 2010b)","plainTextFormattedCitation":"(Wicherts, Dolan, Carlson, &amp; van der Maas, 2010a; Wicherts, Dolan, &amp; van der Maas, 2010a, 2010b)","previouslyFormattedCitation":"(Wicherts, Dolan, Carlson, &amp; van der Maas, 2010a; Wicherts, Dolan, &amp; van der Maas, 2010a, 2010b)"},"properties":{"noteIndex":0},"schema":"https://github.com/citation-style-language/schema/raw/master/csl-citation.json"}</w:instrText>
      </w:r>
      <w:r w:rsidR="002251C1">
        <w:rPr>
          <w:rFonts w:cstheme="minorHAnsi"/>
        </w:rPr>
        <w:fldChar w:fldCharType="separate"/>
      </w:r>
      <w:r w:rsidR="002251C1" w:rsidRPr="001B0F02">
        <w:rPr>
          <w:rFonts w:cstheme="minorHAnsi"/>
          <w:noProof/>
        </w:rPr>
        <w:t>(Wicherts, Dolan, Carlson, &amp; van der Maas, 2010a; Wicherts, Dolan, &amp; van der Maas, 2010a, 2010b)</w:t>
      </w:r>
      <w:r w:rsidR="002251C1">
        <w:rPr>
          <w:rFonts w:cstheme="minorHAnsi"/>
        </w:rPr>
        <w:fldChar w:fldCharType="end"/>
      </w:r>
      <w:r w:rsidR="002251C1">
        <w:rPr>
          <w:rFonts w:cstheme="minorHAnsi"/>
        </w:rPr>
        <w:t>. They also</w:t>
      </w:r>
      <w:r w:rsidR="00FA1AA2" w:rsidRPr="002D1A48">
        <w:rPr>
          <w:rFonts w:cstheme="minorHAnsi"/>
        </w:rPr>
        <w:t xml:space="preserve"> examin</w:t>
      </w:r>
      <w:r w:rsidR="002251C1">
        <w:rPr>
          <w:rFonts w:cstheme="minorHAnsi"/>
        </w:rPr>
        <w:t>ed</w:t>
      </w:r>
      <w:r w:rsidR="00FA1AA2" w:rsidRPr="002D1A48">
        <w:rPr>
          <w:rFonts w:cstheme="minorHAnsi"/>
        </w:rPr>
        <w:t xml:space="preserve"> the </w:t>
      </w:r>
      <w:r w:rsidR="00212FE6" w:rsidRPr="002D1A48">
        <w:rPr>
          <w:rFonts w:cstheme="minorHAnsi"/>
        </w:rPr>
        <w:t>2002 and 2006 datasets</w:t>
      </w:r>
      <w:r w:rsidR="002F3EEE">
        <w:rPr>
          <w:rFonts w:cstheme="minorHAnsi"/>
        </w:rPr>
        <w:t xml:space="preserve"> </w:t>
      </w:r>
      <w:r w:rsidR="00B86CCC">
        <w:rPr>
          <w:rFonts w:cstheme="minorHAnsi"/>
        </w:rPr>
        <w:t xml:space="preserve">and </w:t>
      </w:r>
      <w:r w:rsidR="00FA1AA2" w:rsidRPr="002D1A48">
        <w:rPr>
          <w:rFonts w:cstheme="minorHAnsi"/>
        </w:rPr>
        <w:t xml:space="preserve">concluded that studies which found relatively high IQs for sub-Saharan Africa </w:t>
      </w:r>
      <w:r w:rsidR="0017190C" w:rsidRPr="002D1A48">
        <w:rPr>
          <w:rFonts w:cstheme="minorHAnsi"/>
        </w:rPr>
        <w:t>appear to have been</w:t>
      </w:r>
      <w:r w:rsidR="00FA1AA2" w:rsidRPr="002D1A48">
        <w:rPr>
          <w:rFonts w:cstheme="minorHAnsi"/>
        </w:rPr>
        <w:t xml:space="preserve"> </w:t>
      </w:r>
      <w:r w:rsidR="0044179E">
        <w:rPr>
          <w:rFonts w:cstheme="minorHAnsi"/>
        </w:rPr>
        <w:t xml:space="preserve">systematically </w:t>
      </w:r>
      <w:r w:rsidR="00FA1AA2" w:rsidRPr="002D1A48">
        <w:rPr>
          <w:rFonts w:cstheme="minorHAnsi"/>
        </w:rPr>
        <w:t xml:space="preserve">excluded. </w:t>
      </w:r>
      <w:r w:rsidR="00B86CCC">
        <w:rPr>
          <w:rFonts w:cstheme="minorHAnsi"/>
        </w:rPr>
        <w:t>Lynn and Becker do not appear to have corrected this bias in their version of the dataset: Wicherts and colleagues</w:t>
      </w:r>
      <w:r w:rsidR="002251C1">
        <w:rPr>
          <w:rFonts w:cstheme="minorHAnsi"/>
        </w:rPr>
        <w:t xml:space="preserve"> used </w:t>
      </w:r>
      <w:r w:rsidR="00BC69ED" w:rsidRPr="002D1A48">
        <w:rPr>
          <w:rFonts w:cstheme="minorHAnsi"/>
        </w:rPr>
        <w:t xml:space="preserve">clearly stated inclusion criteria </w:t>
      </w:r>
      <w:r w:rsidR="00B86CCC">
        <w:rPr>
          <w:rFonts w:cstheme="minorHAnsi"/>
        </w:rPr>
        <w:t xml:space="preserve">to </w:t>
      </w:r>
      <w:r w:rsidR="00BC69ED" w:rsidRPr="002D1A48">
        <w:rPr>
          <w:rFonts w:cstheme="minorHAnsi"/>
        </w:rPr>
        <w:t>select 11 studies for meta-analysis</w:t>
      </w:r>
      <w:r w:rsidR="0044179E">
        <w:rPr>
          <w:rFonts w:cstheme="minorHAnsi"/>
        </w:rPr>
        <w:t>, studies they considered to be of reasonable quality</w:t>
      </w:r>
      <w:r w:rsidR="001B0F02">
        <w:rPr>
          <w:rFonts w:cstheme="minorHAnsi"/>
        </w:rPr>
        <w:t xml:space="preserve"> </w:t>
      </w:r>
      <w:r w:rsidR="001B0F02">
        <w:rPr>
          <w:rFonts w:cstheme="minorHAnsi"/>
        </w:rPr>
        <w:fldChar w:fldCharType="begin" w:fldLock="1"/>
      </w:r>
      <w:r w:rsidR="00AD3F60">
        <w:rPr>
          <w:rFonts w:cstheme="minorHAnsi"/>
        </w:rPr>
        <w:instrText>ADDIN CSL_CITATION {"citationItems":[{"id":"ITEM-1","itemData":{"DOI":"10.1016/j.intell.2009.05.002","ISSN":"01602896","abstract":"On the basis of several reviews of the literature, Lynn [Lynn, R., (2006). Race differences in intelligence: An evolutionary analysis. Augusta, GA: Washington Summit Publishers.] and Lynn and Vanhanen [Lynn, R., &amp; Vanhanen, T., (2006). IQ and global inequality. Augusta, GA: Washington Summit Publishers.] concluded that the average IQ of the Black population of sub-Saharan Africa lies below 70. In this paper, the authors systematically review published empirical data on the performance of Africans on the following IQ tests: Draw-A-Man (DAM) test, Kaufman-Assessment Battery for Children (K-ABC), the Wechsler scales (WAIS &amp; WISC), and several other IQ tests (but not the Raven's tests). Inclusion and exclusion criteria are explicitly discussed. Results show that average IQ of Africans on these tests is approximately 82 when compared to UK norms. We provide estimates of the average IQ per country and estimates on the basis of alternative inclusion criteria. Our estimate of average IQ converges with the finding that national IQs of sub-Saharan African countries as predicted from several international studies of student achievement are around 82. It is suggested that this estimate should be considered in light of the Flynn Effect. It is concluded that more psychometric studies are needed to address the issue of measurement bias of western IQ tests for Africans. © 2009 Elsevier Inc. All rights reserved.","author":[{"dropping-particle":"","family":"Wicherts","given":"Jelte M.","non-dropping-particle":"","parse-names":false,"suffix":""},{"dropping-particle":"V.","family":"Dolan","given":"Conor","non-dropping-particle":"","parse-names":false,"suffix":""},{"dropping-particle":"","family":"Maas","given":"Han L.J.","non-dropping-particle":"van der","parse-names":false,"suffix":""}],"container-title":"Intelligence","id":"ITEM-1","issue":"1","issued":{"date-parts":[["2010","1","1"]]},"page":"1-20","publisher":"JAI","title":"A systematic literature review of the average IQ of sub-Saharan Africans","type":"article","volume":"38"},"uris":["http://www.mendeley.com/documents/?uuid=8353f5b5-3eb0-3a65-a147-04a728a31d9a"]}],"mendeley":{"formattedCitation":"(Wicherts, Dolan, &amp; van der Maas, 2010a)","plainTextFormattedCitation":"(Wicherts, Dolan, &amp; van der Maas, 2010a)","previouslyFormattedCitation":"(Wicherts, Dolan, &amp; van der Maas, 2010a)"},"properties":{"noteIndex":0},"schema":"https://github.com/citation-style-language/schema/raw/master/csl-citation.json"}</w:instrText>
      </w:r>
      <w:r w:rsidR="001B0F02">
        <w:rPr>
          <w:rFonts w:cstheme="minorHAnsi"/>
        </w:rPr>
        <w:fldChar w:fldCharType="separate"/>
      </w:r>
      <w:r w:rsidR="001B0F02" w:rsidRPr="001B0F02">
        <w:rPr>
          <w:rFonts w:cstheme="minorHAnsi"/>
          <w:noProof/>
        </w:rPr>
        <w:t>(Wicherts, Dolan, &amp; van der Maas, 2010a)</w:t>
      </w:r>
      <w:r w:rsidR="001B0F02">
        <w:rPr>
          <w:rFonts w:cstheme="minorHAnsi"/>
        </w:rPr>
        <w:fldChar w:fldCharType="end"/>
      </w:r>
      <w:r w:rsidR="00BC69ED" w:rsidRPr="002D1A48">
        <w:rPr>
          <w:rFonts w:cstheme="minorHAnsi"/>
        </w:rPr>
        <w:t xml:space="preserve">. Only </w:t>
      </w:r>
      <w:r w:rsidR="004C28C2">
        <w:rPr>
          <w:rFonts w:cstheme="minorHAnsi"/>
        </w:rPr>
        <w:t>1</w:t>
      </w:r>
      <w:r w:rsidR="00BC69ED" w:rsidRPr="002D1A48">
        <w:rPr>
          <w:rFonts w:cstheme="minorHAnsi"/>
        </w:rPr>
        <w:t xml:space="preserve"> of these 11 studies </w:t>
      </w:r>
      <w:r w:rsidR="004C28C2">
        <w:rPr>
          <w:rFonts w:cstheme="minorHAnsi"/>
        </w:rPr>
        <w:t>is</w:t>
      </w:r>
      <w:r w:rsidR="00BC69ED" w:rsidRPr="002D1A48">
        <w:rPr>
          <w:rFonts w:cstheme="minorHAnsi"/>
        </w:rPr>
        <w:t xml:space="preserve"> included in the 2019 </w:t>
      </w:r>
      <w:r w:rsidR="0044179E">
        <w:rPr>
          <w:rFonts w:cstheme="minorHAnsi"/>
        </w:rPr>
        <w:t xml:space="preserve">‘national IQ’ </w:t>
      </w:r>
      <w:r w:rsidR="00151336">
        <w:rPr>
          <w:rFonts w:cstheme="minorHAnsi"/>
        </w:rPr>
        <w:t xml:space="preserve">dataset </w:t>
      </w:r>
      <w:r w:rsidR="001B0F02">
        <w:rPr>
          <w:rStyle w:val="FootnoteReference"/>
          <w:rFonts w:cstheme="minorHAnsi"/>
        </w:rPr>
        <w:footnoteReference w:id="6"/>
      </w:r>
      <w:r w:rsidR="00BC69ED" w:rsidRPr="002D1A48">
        <w:rPr>
          <w:rFonts w:cstheme="minorHAnsi"/>
        </w:rPr>
        <w:t>.</w:t>
      </w:r>
      <w:r w:rsidR="00AD3F60">
        <w:rPr>
          <w:rFonts w:cstheme="minorHAnsi"/>
        </w:rPr>
        <w:t xml:space="preserve"> </w:t>
      </w:r>
      <w:r w:rsidR="002251C1">
        <w:rPr>
          <w:rFonts w:cstheme="minorHAnsi"/>
        </w:rPr>
        <w:t>Further evidence that Lynn and Becker</w:t>
      </w:r>
      <w:r w:rsidR="00B86CCC">
        <w:rPr>
          <w:rFonts w:cstheme="minorHAnsi"/>
        </w:rPr>
        <w:t xml:space="preserve">’s version still systematically </w:t>
      </w:r>
      <w:proofErr w:type="gramStart"/>
      <w:r w:rsidR="00B86CCC">
        <w:rPr>
          <w:rFonts w:cstheme="minorHAnsi"/>
        </w:rPr>
        <w:t>underestimates</w:t>
      </w:r>
      <w:proofErr w:type="gramEnd"/>
      <w:r w:rsidR="00B86CCC">
        <w:rPr>
          <w:rFonts w:cstheme="minorHAnsi"/>
        </w:rPr>
        <w:t xml:space="preserve"> the IQ for sub-Saharan Africa is that </w:t>
      </w:r>
      <w:r w:rsidR="002251C1">
        <w:rPr>
          <w:rFonts w:cstheme="minorHAnsi"/>
        </w:rPr>
        <w:t>the average IQ for th</w:t>
      </w:r>
      <w:r w:rsidR="00B86CCC">
        <w:rPr>
          <w:rFonts w:cstheme="minorHAnsi"/>
        </w:rPr>
        <w:t>is</w:t>
      </w:r>
      <w:r w:rsidR="002251C1">
        <w:rPr>
          <w:rFonts w:cstheme="minorHAnsi"/>
        </w:rPr>
        <w:t xml:space="preserve"> region has remained very close to the same value in all versions of the dataset: </w:t>
      </w:r>
      <w:r w:rsidR="006A0051">
        <w:rPr>
          <w:rFonts w:cstheme="minorHAnsi"/>
        </w:rPr>
        <w:t xml:space="preserve">between </w:t>
      </w:r>
      <w:r w:rsidR="002251C1">
        <w:rPr>
          <w:rFonts w:cstheme="minorHAnsi"/>
        </w:rPr>
        <w:t>6</w:t>
      </w:r>
      <w:r w:rsidR="006A0051">
        <w:rPr>
          <w:rFonts w:cstheme="minorHAnsi"/>
        </w:rPr>
        <w:t>7</w:t>
      </w:r>
      <w:r w:rsidR="002251C1">
        <w:rPr>
          <w:rFonts w:cstheme="minorHAnsi"/>
        </w:rPr>
        <w:t xml:space="preserve"> </w:t>
      </w:r>
      <w:r w:rsidR="006A0051">
        <w:rPr>
          <w:rFonts w:cstheme="minorHAnsi"/>
        </w:rPr>
        <w:t>and</w:t>
      </w:r>
      <w:r w:rsidR="002251C1">
        <w:rPr>
          <w:rFonts w:cstheme="minorHAnsi"/>
        </w:rPr>
        <w:t xml:space="preserve"> 70</w:t>
      </w:r>
      <w:r w:rsidR="006A0051">
        <w:rPr>
          <w:rFonts w:cstheme="minorHAnsi"/>
        </w:rPr>
        <w:t xml:space="preserve"> (which is itself surprising given differences in the samples included in different versions)</w:t>
      </w:r>
      <w:r w:rsidR="00B86CCC">
        <w:rPr>
          <w:rFonts w:cstheme="minorHAnsi"/>
        </w:rPr>
        <w:t>.</w:t>
      </w:r>
      <w:r w:rsidR="006A0051">
        <w:rPr>
          <w:rFonts w:cstheme="minorHAnsi"/>
        </w:rPr>
        <w:t xml:space="preserve">  </w:t>
      </w:r>
      <w:r w:rsidR="002251C1">
        <w:rPr>
          <w:rFonts w:cstheme="minorHAnsi"/>
        </w:rPr>
        <w:t xml:space="preserve">  </w:t>
      </w:r>
    </w:p>
    <w:p w14:paraId="09FBC993" w14:textId="77777777" w:rsidR="005A069D" w:rsidRDefault="005A069D" w:rsidP="0044179E">
      <w:pPr>
        <w:autoSpaceDE w:val="0"/>
        <w:autoSpaceDN w:val="0"/>
        <w:adjustRightInd w:val="0"/>
        <w:spacing w:after="0" w:line="264" w:lineRule="auto"/>
        <w:rPr>
          <w:rFonts w:cstheme="minorHAnsi"/>
        </w:rPr>
      </w:pPr>
    </w:p>
    <w:p w14:paraId="1B70BD55" w14:textId="1A338CCA" w:rsidR="002E782C" w:rsidRDefault="0086302C" w:rsidP="002D1A48">
      <w:pPr>
        <w:autoSpaceDE w:val="0"/>
        <w:autoSpaceDN w:val="0"/>
        <w:adjustRightInd w:val="0"/>
        <w:spacing w:after="0" w:line="264" w:lineRule="auto"/>
        <w:rPr>
          <w:rFonts w:cstheme="minorHAnsi"/>
        </w:rPr>
      </w:pPr>
      <w:r>
        <w:rPr>
          <w:rFonts w:cstheme="minorHAnsi"/>
        </w:rPr>
        <w:t xml:space="preserve">Lynn and Becker (2019, Chapter 2) do describe </w:t>
      </w:r>
      <w:r w:rsidR="00F72151">
        <w:rPr>
          <w:rFonts w:cstheme="minorHAnsi"/>
        </w:rPr>
        <w:t xml:space="preserve">those studies which were </w:t>
      </w:r>
      <w:r>
        <w:rPr>
          <w:rFonts w:cstheme="minorHAnsi"/>
        </w:rPr>
        <w:t xml:space="preserve">selected for </w:t>
      </w:r>
      <w:r w:rsidR="00F72151">
        <w:rPr>
          <w:rFonts w:cstheme="minorHAnsi"/>
        </w:rPr>
        <w:t>inclu</w:t>
      </w:r>
      <w:r>
        <w:rPr>
          <w:rFonts w:cstheme="minorHAnsi"/>
        </w:rPr>
        <w:t>sion</w:t>
      </w:r>
      <w:r w:rsidR="00F72151">
        <w:rPr>
          <w:rFonts w:cstheme="minorHAnsi"/>
        </w:rPr>
        <w:t xml:space="preserve"> in the </w:t>
      </w:r>
      <w:proofErr w:type="gramStart"/>
      <w:r w:rsidR="00F72151">
        <w:rPr>
          <w:rFonts w:cstheme="minorHAnsi"/>
        </w:rPr>
        <w:t>dataset,</w:t>
      </w:r>
      <w:r>
        <w:rPr>
          <w:rFonts w:cstheme="minorHAnsi"/>
        </w:rPr>
        <w:t xml:space="preserve"> and</w:t>
      </w:r>
      <w:proofErr w:type="gramEnd"/>
      <w:r>
        <w:rPr>
          <w:rFonts w:cstheme="minorHAnsi"/>
        </w:rPr>
        <w:t xml:space="preserve"> note that</w:t>
      </w:r>
      <w:r w:rsidR="00F72151">
        <w:rPr>
          <w:rFonts w:cstheme="minorHAnsi"/>
        </w:rPr>
        <w:t xml:space="preserve"> decisions were </w:t>
      </w:r>
      <w:r>
        <w:rPr>
          <w:rFonts w:cstheme="minorHAnsi"/>
        </w:rPr>
        <w:t>sometimes</w:t>
      </w:r>
      <w:r w:rsidR="00F72151">
        <w:rPr>
          <w:rFonts w:cstheme="minorHAnsi"/>
        </w:rPr>
        <w:t xml:space="preserve"> made</w:t>
      </w:r>
      <w:r>
        <w:rPr>
          <w:rFonts w:cstheme="minorHAnsi"/>
        </w:rPr>
        <w:t xml:space="preserve"> to exclude some data from these studies</w:t>
      </w:r>
      <w:r w:rsidR="00F72151">
        <w:rPr>
          <w:rFonts w:cstheme="minorHAnsi"/>
        </w:rPr>
        <w:t xml:space="preserve">. </w:t>
      </w:r>
      <w:proofErr w:type="gramStart"/>
      <w:r w:rsidR="00F72151">
        <w:rPr>
          <w:rFonts w:cstheme="minorHAnsi"/>
        </w:rPr>
        <w:t>N</w:t>
      </w:r>
      <w:r w:rsidR="0044179E">
        <w:rPr>
          <w:rFonts w:cstheme="minorHAnsi"/>
        </w:rPr>
        <w:t>o</w:t>
      </w:r>
      <w:proofErr w:type="gramEnd"/>
      <w:r w:rsidR="0044179E">
        <w:rPr>
          <w:rFonts w:cstheme="minorHAnsi"/>
        </w:rPr>
        <w:t xml:space="preserve"> </w:t>
      </w:r>
      <w:r w:rsidR="0044179E" w:rsidRPr="0044179E">
        <w:rPr>
          <w:rFonts w:cstheme="minorHAnsi"/>
          <w:i/>
        </w:rPr>
        <w:t>a prior</w:t>
      </w:r>
      <w:r w:rsidR="0044179E">
        <w:rPr>
          <w:rFonts w:cstheme="minorHAnsi"/>
        </w:rPr>
        <w:t xml:space="preserve"> methodology is stated for </w:t>
      </w:r>
      <w:r w:rsidR="000869C8">
        <w:rPr>
          <w:rFonts w:cstheme="minorHAnsi"/>
        </w:rPr>
        <w:t xml:space="preserve">inclusion or </w:t>
      </w:r>
      <w:r w:rsidR="0044179E">
        <w:rPr>
          <w:rFonts w:cstheme="minorHAnsi"/>
        </w:rPr>
        <w:t xml:space="preserve">exclusion of sub-samples, </w:t>
      </w:r>
      <w:r w:rsidR="00F72151">
        <w:rPr>
          <w:rFonts w:cstheme="minorHAnsi"/>
        </w:rPr>
        <w:t xml:space="preserve">but </w:t>
      </w:r>
      <w:r>
        <w:rPr>
          <w:rFonts w:cstheme="minorHAnsi"/>
        </w:rPr>
        <w:t>the authors</w:t>
      </w:r>
      <w:r w:rsidR="00F72151">
        <w:rPr>
          <w:rFonts w:cstheme="minorHAnsi"/>
        </w:rPr>
        <w:t xml:space="preserve"> </w:t>
      </w:r>
      <w:r w:rsidR="005407A5">
        <w:rPr>
          <w:rFonts w:cstheme="minorHAnsi"/>
        </w:rPr>
        <w:t>provide some</w:t>
      </w:r>
      <w:r w:rsidR="003E0231">
        <w:rPr>
          <w:rFonts w:cstheme="minorHAnsi"/>
        </w:rPr>
        <w:t xml:space="preserve"> </w:t>
      </w:r>
      <w:r>
        <w:rPr>
          <w:rFonts w:cstheme="minorHAnsi"/>
        </w:rPr>
        <w:t>justifications</w:t>
      </w:r>
      <w:r w:rsidR="00212FE6" w:rsidRPr="002D1A48">
        <w:rPr>
          <w:rFonts w:cstheme="minorHAnsi"/>
        </w:rPr>
        <w:t xml:space="preserve">. </w:t>
      </w:r>
      <w:r w:rsidR="00314CA4">
        <w:rPr>
          <w:rFonts w:cstheme="minorHAnsi"/>
        </w:rPr>
        <w:t xml:space="preserve">There </w:t>
      </w:r>
      <w:r w:rsidR="00F668CB">
        <w:rPr>
          <w:rFonts w:cstheme="minorHAnsi"/>
        </w:rPr>
        <w:t>i</w:t>
      </w:r>
      <w:r w:rsidR="00F72151">
        <w:rPr>
          <w:rFonts w:cstheme="minorHAnsi"/>
        </w:rPr>
        <w:t xml:space="preserve">s </w:t>
      </w:r>
      <w:r w:rsidR="00314CA4">
        <w:rPr>
          <w:rFonts w:cstheme="minorHAnsi"/>
        </w:rPr>
        <w:t>no</w:t>
      </w:r>
      <w:r w:rsidR="00151336">
        <w:rPr>
          <w:rFonts w:cstheme="minorHAnsi"/>
        </w:rPr>
        <w:t xml:space="preserve"> consistent rationale for </w:t>
      </w:r>
      <w:r>
        <w:rPr>
          <w:rFonts w:cstheme="minorHAnsi"/>
        </w:rPr>
        <w:t>inclusion or exclusion of sub-samples</w:t>
      </w:r>
      <w:r w:rsidR="00305756">
        <w:rPr>
          <w:rFonts w:cstheme="minorHAnsi"/>
        </w:rPr>
        <w:t xml:space="preserve"> in these justifications</w:t>
      </w:r>
      <w:r w:rsidR="00613230">
        <w:rPr>
          <w:rFonts w:cstheme="minorHAnsi"/>
        </w:rPr>
        <w:t xml:space="preserve">. </w:t>
      </w:r>
      <w:r w:rsidR="00305756">
        <w:rPr>
          <w:rFonts w:cstheme="minorHAnsi"/>
        </w:rPr>
        <w:t>In some studies which involve</w:t>
      </w:r>
      <w:r w:rsidR="00D57F94">
        <w:rPr>
          <w:rFonts w:cstheme="minorHAnsi"/>
        </w:rPr>
        <w:t xml:space="preserve"> comparisons </w:t>
      </w:r>
      <w:r w:rsidR="00305756">
        <w:rPr>
          <w:rFonts w:cstheme="minorHAnsi"/>
        </w:rPr>
        <w:t>between</w:t>
      </w:r>
      <w:r w:rsidR="00D57F94">
        <w:rPr>
          <w:rFonts w:cstheme="minorHAnsi"/>
        </w:rPr>
        <w:t xml:space="preserve"> groups</w:t>
      </w:r>
      <w:r w:rsidR="00305756">
        <w:rPr>
          <w:rFonts w:cstheme="minorHAnsi"/>
        </w:rPr>
        <w:t xml:space="preserve">, </w:t>
      </w:r>
      <w:r w:rsidR="00D57F94">
        <w:rPr>
          <w:rFonts w:cstheme="minorHAnsi"/>
        </w:rPr>
        <w:t>the ‘treatment’ group is excluded from the dataset</w:t>
      </w:r>
      <w:r w:rsidR="00F5393F">
        <w:rPr>
          <w:rFonts w:cstheme="minorHAnsi"/>
        </w:rPr>
        <w:t xml:space="preserve">, </w:t>
      </w:r>
      <w:r w:rsidR="003E0231">
        <w:rPr>
          <w:rFonts w:cstheme="minorHAnsi"/>
        </w:rPr>
        <w:t>and only the ‘control’ group included</w:t>
      </w:r>
      <w:r w:rsidR="00AD3F60">
        <w:rPr>
          <w:rFonts w:cstheme="minorHAnsi"/>
        </w:rPr>
        <w:t xml:space="preserve">, </w:t>
      </w:r>
      <w:r w:rsidR="00613230">
        <w:rPr>
          <w:rFonts w:cstheme="minorHAnsi"/>
        </w:rPr>
        <w:t>often justified on the grounds that the authors wanted only to include ‘healthy’ controls</w:t>
      </w:r>
      <w:r w:rsidR="00187179">
        <w:rPr>
          <w:rFonts w:cstheme="minorHAnsi"/>
        </w:rPr>
        <w:t xml:space="preserve"> or to exclude particularly low scores</w:t>
      </w:r>
      <w:r w:rsidR="00613230">
        <w:rPr>
          <w:rFonts w:cstheme="minorHAnsi"/>
        </w:rPr>
        <w:t>. B</w:t>
      </w:r>
      <w:r w:rsidR="00AD3F60">
        <w:rPr>
          <w:rFonts w:cstheme="minorHAnsi"/>
        </w:rPr>
        <w:t>ut sometimes the ‘treatment’ group is included</w:t>
      </w:r>
      <w:r w:rsidR="00613230">
        <w:rPr>
          <w:rFonts w:cstheme="minorHAnsi"/>
        </w:rPr>
        <w:t xml:space="preserve">, </w:t>
      </w:r>
      <w:r w:rsidR="00F72151">
        <w:rPr>
          <w:rFonts w:cstheme="minorHAnsi"/>
        </w:rPr>
        <w:t xml:space="preserve">meaning that </w:t>
      </w:r>
      <w:r w:rsidR="00613230">
        <w:rPr>
          <w:rFonts w:cstheme="minorHAnsi"/>
        </w:rPr>
        <w:t>sometimes samples are included despite evidence of adverse health exposures</w:t>
      </w:r>
      <w:r w:rsidR="00D57F94">
        <w:rPr>
          <w:rFonts w:cstheme="minorHAnsi"/>
        </w:rPr>
        <w:t>.</w:t>
      </w:r>
      <w:r w:rsidR="00F5393F">
        <w:rPr>
          <w:rFonts w:cstheme="minorHAnsi"/>
        </w:rPr>
        <w:t xml:space="preserve"> </w:t>
      </w:r>
      <w:r w:rsidR="0044179E">
        <w:rPr>
          <w:rFonts w:cstheme="minorHAnsi"/>
        </w:rPr>
        <w:t xml:space="preserve">For example, </w:t>
      </w:r>
      <w:r w:rsidR="00F5393F">
        <w:rPr>
          <w:rFonts w:cstheme="minorHAnsi"/>
        </w:rPr>
        <w:t>a</w:t>
      </w:r>
      <w:r w:rsidR="00151336">
        <w:rPr>
          <w:rFonts w:cstheme="minorHAnsi"/>
        </w:rPr>
        <w:t xml:space="preserve"> subsample</w:t>
      </w:r>
      <w:r w:rsidR="00276C07" w:rsidRPr="002D1A48">
        <w:rPr>
          <w:rFonts w:cstheme="minorHAnsi"/>
        </w:rPr>
        <w:t xml:space="preserve"> of individuals diagnosed with malaria</w:t>
      </w:r>
      <w:r w:rsidR="00F5393F">
        <w:rPr>
          <w:rFonts w:cstheme="minorHAnsi"/>
        </w:rPr>
        <w:t xml:space="preserve"> </w:t>
      </w:r>
      <w:r w:rsidR="00AD3F60">
        <w:rPr>
          <w:rFonts w:cstheme="minorHAnsi"/>
        </w:rPr>
        <w:t xml:space="preserve">were excluded from </w:t>
      </w:r>
      <w:r w:rsidR="00F72151">
        <w:rPr>
          <w:rFonts w:cstheme="minorHAnsi"/>
        </w:rPr>
        <w:t>the</w:t>
      </w:r>
      <w:r w:rsidR="00F5393F">
        <w:rPr>
          <w:rFonts w:cstheme="minorHAnsi"/>
        </w:rPr>
        <w:t xml:space="preserve"> Angola</w:t>
      </w:r>
      <w:r w:rsidR="00AD3F60">
        <w:rPr>
          <w:rFonts w:cstheme="minorHAnsi"/>
        </w:rPr>
        <w:t>n sample, but</w:t>
      </w:r>
      <w:r w:rsidR="00151336">
        <w:rPr>
          <w:rFonts w:cstheme="minorHAnsi"/>
        </w:rPr>
        <w:t xml:space="preserve"> a </w:t>
      </w:r>
      <w:r w:rsidR="00305756">
        <w:rPr>
          <w:rFonts w:cstheme="minorHAnsi"/>
        </w:rPr>
        <w:t xml:space="preserve">similar </w:t>
      </w:r>
      <w:r w:rsidR="00151336">
        <w:rPr>
          <w:rFonts w:cstheme="minorHAnsi"/>
        </w:rPr>
        <w:t xml:space="preserve">subsample </w:t>
      </w:r>
      <w:r w:rsidR="00305756">
        <w:rPr>
          <w:rFonts w:cstheme="minorHAnsi"/>
        </w:rPr>
        <w:t>was</w:t>
      </w:r>
      <w:r w:rsidR="00AD3F60">
        <w:rPr>
          <w:rFonts w:cstheme="minorHAnsi"/>
        </w:rPr>
        <w:t xml:space="preserve"> included in a Ugandan sample. M</w:t>
      </w:r>
      <w:r w:rsidR="00E1234F" w:rsidRPr="002D1A48">
        <w:rPr>
          <w:rFonts w:cstheme="minorHAnsi"/>
        </w:rPr>
        <w:t>alnourished children in Barbados</w:t>
      </w:r>
      <w:r w:rsidR="00F5393F">
        <w:rPr>
          <w:rFonts w:cstheme="minorHAnsi"/>
        </w:rPr>
        <w:t xml:space="preserve">, and children with a neuromotor disease (konzo) in </w:t>
      </w:r>
      <w:r w:rsidR="00AD3F60">
        <w:rPr>
          <w:rFonts w:cstheme="minorHAnsi"/>
        </w:rPr>
        <w:t xml:space="preserve">the </w:t>
      </w:r>
      <w:r w:rsidR="00F5393F">
        <w:rPr>
          <w:rFonts w:cstheme="minorHAnsi"/>
        </w:rPr>
        <w:t>D</w:t>
      </w:r>
      <w:r w:rsidR="00AD3F60">
        <w:rPr>
          <w:rFonts w:cstheme="minorHAnsi"/>
        </w:rPr>
        <w:t xml:space="preserve">emocratic </w:t>
      </w:r>
      <w:r w:rsidR="00F5393F">
        <w:rPr>
          <w:rFonts w:cstheme="minorHAnsi"/>
        </w:rPr>
        <w:t>R</w:t>
      </w:r>
      <w:r w:rsidR="00AD3F60">
        <w:rPr>
          <w:rFonts w:cstheme="minorHAnsi"/>
        </w:rPr>
        <w:t xml:space="preserve">epublic of the </w:t>
      </w:r>
      <w:r w:rsidR="00F5393F">
        <w:rPr>
          <w:rFonts w:cstheme="minorHAnsi"/>
        </w:rPr>
        <w:t>C</w:t>
      </w:r>
      <w:r w:rsidR="00AD3F60">
        <w:rPr>
          <w:rFonts w:cstheme="minorHAnsi"/>
        </w:rPr>
        <w:t>ongo (DRC)</w:t>
      </w:r>
      <w:r w:rsidR="0050660B">
        <w:rPr>
          <w:rFonts w:cstheme="minorHAnsi"/>
        </w:rPr>
        <w:t>,</w:t>
      </w:r>
      <w:r w:rsidR="004E3B1D" w:rsidRPr="002D1A48">
        <w:rPr>
          <w:rFonts w:cstheme="minorHAnsi"/>
        </w:rPr>
        <w:t xml:space="preserve"> were excluded</w:t>
      </w:r>
      <w:r w:rsidR="00F72151">
        <w:rPr>
          <w:rFonts w:cstheme="minorHAnsi"/>
        </w:rPr>
        <w:t>;</w:t>
      </w:r>
      <w:r w:rsidR="00AD3F60">
        <w:rPr>
          <w:rFonts w:cstheme="minorHAnsi"/>
        </w:rPr>
        <w:t xml:space="preserve"> whereas in a different study in </w:t>
      </w:r>
      <w:r w:rsidR="0050713D">
        <w:rPr>
          <w:rFonts w:cstheme="minorHAnsi"/>
        </w:rPr>
        <w:t>DRC</w:t>
      </w:r>
      <w:r w:rsidR="002E782C">
        <w:rPr>
          <w:rFonts w:cstheme="minorHAnsi"/>
        </w:rPr>
        <w:t xml:space="preserve">, a </w:t>
      </w:r>
      <w:r w:rsidR="00B34611">
        <w:rPr>
          <w:rFonts w:cstheme="minorHAnsi"/>
        </w:rPr>
        <w:t>subsample</w:t>
      </w:r>
      <w:r w:rsidR="002E782C">
        <w:rPr>
          <w:rFonts w:cstheme="minorHAnsi"/>
        </w:rPr>
        <w:t xml:space="preserve"> of children with attention deficit disorder were kept in the sample</w:t>
      </w:r>
      <w:r w:rsidR="00F72151">
        <w:rPr>
          <w:rFonts w:cstheme="minorHAnsi"/>
        </w:rPr>
        <w:t>. I</w:t>
      </w:r>
      <w:r w:rsidR="0071476F" w:rsidRPr="002D1A48">
        <w:rPr>
          <w:rFonts w:cstheme="minorHAnsi"/>
        </w:rPr>
        <w:t>n Ecuador</w:t>
      </w:r>
      <w:r w:rsidR="004E3B1D" w:rsidRPr="002D1A48">
        <w:rPr>
          <w:rFonts w:cstheme="minorHAnsi"/>
        </w:rPr>
        <w:t xml:space="preserve">, Pakistan, the </w:t>
      </w:r>
      <w:r w:rsidR="00620FEF" w:rsidRPr="002D1A48">
        <w:rPr>
          <w:rFonts w:cstheme="minorHAnsi"/>
        </w:rPr>
        <w:t>Philippines</w:t>
      </w:r>
      <w:r w:rsidR="004E3B1D" w:rsidRPr="002D1A48">
        <w:rPr>
          <w:rFonts w:cstheme="minorHAnsi"/>
        </w:rPr>
        <w:t>, Serbia and Taiwan</w:t>
      </w:r>
      <w:r w:rsidR="0071476F" w:rsidRPr="002D1A48">
        <w:rPr>
          <w:rFonts w:cstheme="minorHAnsi"/>
        </w:rPr>
        <w:t xml:space="preserve">, </w:t>
      </w:r>
      <w:r w:rsidR="004E3B1D" w:rsidRPr="002D1A48">
        <w:rPr>
          <w:rFonts w:cstheme="minorHAnsi"/>
        </w:rPr>
        <w:t xml:space="preserve">samples of children exposed </w:t>
      </w:r>
      <w:r w:rsidR="0071476F" w:rsidRPr="002D1A48">
        <w:rPr>
          <w:rFonts w:cstheme="minorHAnsi"/>
        </w:rPr>
        <w:t>to lead were included</w:t>
      </w:r>
      <w:r w:rsidR="00F72151">
        <w:rPr>
          <w:rFonts w:cstheme="minorHAnsi"/>
        </w:rPr>
        <w:t xml:space="preserve">, despite evidence that </w:t>
      </w:r>
      <w:proofErr w:type="gramStart"/>
      <w:r w:rsidR="00F72151">
        <w:rPr>
          <w:rFonts w:cstheme="minorHAnsi"/>
        </w:rPr>
        <w:t>lead</w:t>
      </w:r>
      <w:proofErr w:type="gramEnd"/>
      <w:r w:rsidR="00F72151">
        <w:rPr>
          <w:rFonts w:cstheme="minorHAnsi"/>
        </w:rPr>
        <w:t xml:space="preserve"> exposure may be associated with </w:t>
      </w:r>
      <w:r w:rsidR="00321ACE">
        <w:rPr>
          <w:rFonts w:cstheme="minorHAnsi"/>
        </w:rPr>
        <w:t xml:space="preserve">lower </w:t>
      </w:r>
      <w:r w:rsidR="00F72151">
        <w:rPr>
          <w:rFonts w:cstheme="minorHAnsi"/>
        </w:rPr>
        <w:t>cognitive outcomes</w:t>
      </w:r>
      <w:r w:rsidR="00F92AB4">
        <w:rPr>
          <w:rFonts w:cstheme="minorHAnsi"/>
        </w:rPr>
        <w:t xml:space="preserve"> (Lanphear et al, 2000)</w:t>
      </w:r>
      <w:r w:rsidR="003E0231">
        <w:rPr>
          <w:rFonts w:cstheme="minorHAnsi"/>
        </w:rPr>
        <w:t xml:space="preserve">. </w:t>
      </w:r>
    </w:p>
    <w:p w14:paraId="7D7CD18B" w14:textId="387FCB71" w:rsidR="003B244A" w:rsidRDefault="003B244A" w:rsidP="002D1A48">
      <w:pPr>
        <w:autoSpaceDE w:val="0"/>
        <w:autoSpaceDN w:val="0"/>
        <w:adjustRightInd w:val="0"/>
        <w:spacing w:after="0" w:line="264" w:lineRule="auto"/>
        <w:rPr>
          <w:rFonts w:cstheme="minorHAnsi"/>
        </w:rPr>
      </w:pPr>
    </w:p>
    <w:p w14:paraId="09D23EFD" w14:textId="671D92EB" w:rsidR="003B244A" w:rsidRDefault="009D06BB" w:rsidP="002D1A48">
      <w:pPr>
        <w:autoSpaceDE w:val="0"/>
        <w:autoSpaceDN w:val="0"/>
        <w:adjustRightInd w:val="0"/>
        <w:spacing w:after="0" w:line="264" w:lineRule="auto"/>
        <w:rPr>
          <w:rFonts w:cstheme="minorHAnsi"/>
        </w:rPr>
      </w:pPr>
      <w:r>
        <w:rPr>
          <w:rFonts w:cstheme="minorHAnsi"/>
        </w:rPr>
        <w:t>The lack of any clearly stated methodology to guide decisions about which studies, and which sub-samples</w:t>
      </w:r>
      <w:r w:rsidR="005B4B15">
        <w:rPr>
          <w:rFonts w:cstheme="minorHAnsi"/>
        </w:rPr>
        <w:t>,</w:t>
      </w:r>
      <w:r>
        <w:rPr>
          <w:rFonts w:cstheme="minorHAnsi"/>
        </w:rPr>
        <w:t xml:space="preserve"> to include mean </w:t>
      </w:r>
      <w:r w:rsidR="002C01FD">
        <w:rPr>
          <w:rFonts w:cstheme="minorHAnsi"/>
        </w:rPr>
        <w:t xml:space="preserve">it is highly likely that this dataset was constructed </w:t>
      </w:r>
      <w:proofErr w:type="gramStart"/>
      <w:r w:rsidR="002C01FD">
        <w:rPr>
          <w:rFonts w:cstheme="minorHAnsi"/>
        </w:rPr>
        <w:t>on the basis of</w:t>
      </w:r>
      <w:proofErr w:type="gramEnd"/>
      <w:r w:rsidR="002C01FD">
        <w:rPr>
          <w:rFonts w:cstheme="minorHAnsi"/>
        </w:rPr>
        <w:t xml:space="preserve"> </w:t>
      </w:r>
      <w:r>
        <w:rPr>
          <w:rFonts w:cstheme="minorHAnsi"/>
        </w:rPr>
        <w:t xml:space="preserve">arbitrary and/or biased decisions. </w:t>
      </w:r>
    </w:p>
    <w:p w14:paraId="4F1C30CE" w14:textId="77777777" w:rsidR="00FA1AA2" w:rsidRDefault="00FA1AA2" w:rsidP="002D1A48">
      <w:pPr>
        <w:autoSpaceDE w:val="0"/>
        <w:autoSpaceDN w:val="0"/>
        <w:adjustRightInd w:val="0"/>
        <w:spacing w:after="0" w:line="264" w:lineRule="auto"/>
        <w:rPr>
          <w:rFonts w:cstheme="minorHAnsi"/>
        </w:rPr>
      </w:pPr>
    </w:p>
    <w:p w14:paraId="07894141" w14:textId="74998BDC" w:rsidR="008720E7" w:rsidRPr="00305756" w:rsidRDefault="008720E7" w:rsidP="00305756">
      <w:pPr>
        <w:rPr>
          <w:rFonts w:cstheme="minorHAnsi"/>
          <w:bCs/>
          <w:i/>
        </w:rPr>
      </w:pPr>
      <w:r w:rsidRPr="00305756">
        <w:rPr>
          <w:rFonts w:cstheme="minorHAnsi"/>
          <w:bCs/>
          <w:i/>
        </w:rPr>
        <w:t xml:space="preserve">Assumptions used when </w:t>
      </w:r>
      <w:r w:rsidR="003618DA">
        <w:rPr>
          <w:rFonts w:cstheme="minorHAnsi"/>
          <w:bCs/>
          <w:i/>
        </w:rPr>
        <w:t xml:space="preserve">calculating </w:t>
      </w:r>
      <w:r w:rsidRPr="00305756">
        <w:rPr>
          <w:rFonts w:cstheme="minorHAnsi"/>
          <w:bCs/>
          <w:i/>
        </w:rPr>
        <w:t>‘</w:t>
      </w:r>
      <w:r w:rsidR="003913B6" w:rsidRPr="00305756">
        <w:rPr>
          <w:rFonts w:cstheme="minorHAnsi"/>
          <w:bCs/>
          <w:i/>
        </w:rPr>
        <w:t xml:space="preserve">national </w:t>
      </w:r>
      <w:r w:rsidRPr="00305756">
        <w:rPr>
          <w:rFonts w:cstheme="minorHAnsi"/>
          <w:bCs/>
          <w:i/>
        </w:rPr>
        <w:t xml:space="preserve">IQs’ introduced further </w:t>
      </w:r>
      <w:r w:rsidR="00A1274E" w:rsidRPr="00305756">
        <w:rPr>
          <w:rFonts w:cstheme="minorHAnsi"/>
          <w:bCs/>
          <w:i/>
        </w:rPr>
        <w:t xml:space="preserve">error and </w:t>
      </w:r>
      <w:r w:rsidRPr="00305756">
        <w:rPr>
          <w:rFonts w:cstheme="minorHAnsi"/>
          <w:bCs/>
          <w:i/>
        </w:rPr>
        <w:t>bias into the dataset</w:t>
      </w:r>
    </w:p>
    <w:p w14:paraId="7A81DCFD" w14:textId="106B3727" w:rsidR="005E6F1E" w:rsidRDefault="005E6F1E" w:rsidP="008720E7">
      <w:pPr>
        <w:autoSpaceDE w:val="0"/>
        <w:autoSpaceDN w:val="0"/>
        <w:adjustRightInd w:val="0"/>
        <w:spacing w:after="0" w:line="264" w:lineRule="auto"/>
        <w:rPr>
          <w:rFonts w:cstheme="minorHAnsi"/>
        </w:rPr>
      </w:pPr>
      <w:r>
        <w:rPr>
          <w:rFonts w:cstheme="minorHAnsi"/>
        </w:rPr>
        <w:t xml:space="preserve">The primary data sources collected data using </w:t>
      </w:r>
      <w:r w:rsidR="00305756">
        <w:rPr>
          <w:rFonts w:cstheme="minorHAnsi"/>
        </w:rPr>
        <w:t>12</w:t>
      </w:r>
      <w:r w:rsidR="002C01FD">
        <w:rPr>
          <w:rFonts w:cstheme="minorHAnsi"/>
        </w:rPr>
        <w:t xml:space="preserve"> different cognitive tests</w:t>
      </w:r>
      <w:r w:rsidR="00305756">
        <w:rPr>
          <w:rFonts w:cstheme="minorHAnsi"/>
        </w:rPr>
        <w:t>. S</w:t>
      </w:r>
      <w:r>
        <w:rPr>
          <w:rFonts w:cstheme="minorHAnsi"/>
        </w:rPr>
        <w:t>everal tests hav</w:t>
      </w:r>
      <w:r w:rsidR="00305756">
        <w:rPr>
          <w:rFonts w:cstheme="minorHAnsi"/>
        </w:rPr>
        <w:t>e</w:t>
      </w:r>
      <w:r>
        <w:rPr>
          <w:rFonts w:cstheme="minorHAnsi"/>
        </w:rPr>
        <w:t xml:space="preserve"> multiple sub-scales, only some of which may have been used in any study (</w:t>
      </w:r>
      <w:r w:rsidR="00305756">
        <w:rPr>
          <w:rFonts w:cstheme="minorHAnsi"/>
        </w:rPr>
        <w:t xml:space="preserve">Lynn and Becker 2019; </w:t>
      </w:r>
      <w:r>
        <w:rPr>
          <w:rFonts w:cstheme="minorHAnsi"/>
        </w:rPr>
        <w:t>p17, Table 4)</w:t>
      </w:r>
      <w:r w:rsidR="002C01FD">
        <w:rPr>
          <w:rFonts w:cstheme="minorHAnsi"/>
        </w:rPr>
        <w:t xml:space="preserve">. This </w:t>
      </w:r>
      <w:r>
        <w:rPr>
          <w:rFonts w:cstheme="minorHAnsi"/>
        </w:rPr>
        <w:t xml:space="preserve">variability </w:t>
      </w:r>
      <w:r w:rsidR="002C01FD">
        <w:rPr>
          <w:rFonts w:cstheme="minorHAnsi"/>
        </w:rPr>
        <w:t xml:space="preserve">adds further </w:t>
      </w:r>
      <w:r w:rsidR="00A1274E">
        <w:rPr>
          <w:rFonts w:cstheme="minorHAnsi"/>
        </w:rPr>
        <w:t>error</w:t>
      </w:r>
      <w:r w:rsidR="002C01FD">
        <w:rPr>
          <w:rFonts w:cstheme="minorHAnsi"/>
        </w:rPr>
        <w:t xml:space="preserve"> into the dataset, as the cognitive tests used in different studies may not be directly comparable. </w:t>
      </w:r>
    </w:p>
    <w:p w14:paraId="3BC569B4" w14:textId="77777777" w:rsidR="005E6F1E" w:rsidRDefault="005E6F1E" w:rsidP="008720E7">
      <w:pPr>
        <w:autoSpaceDE w:val="0"/>
        <w:autoSpaceDN w:val="0"/>
        <w:adjustRightInd w:val="0"/>
        <w:spacing w:after="0" w:line="264" w:lineRule="auto"/>
        <w:rPr>
          <w:rFonts w:cstheme="minorHAnsi"/>
        </w:rPr>
      </w:pPr>
    </w:p>
    <w:p w14:paraId="462AA81E" w14:textId="396DE8D2" w:rsidR="002251C1" w:rsidRDefault="00A1274E" w:rsidP="008720E7">
      <w:pPr>
        <w:autoSpaceDE w:val="0"/>
        <w:autoSpaceDN w:val="0"/>
        <w:adjustRightInd w:val="0"/>
        <w:spacing w:after="0" w:line="264" w:lineRule="auto"/>
        <w:rPr>
          <w:rFonts w:cstheme="minorHAnsi"/>
          <w:iCs/>
        </w:rPr>
      </w:pPr>
      <w:r>
        <w:rPr>
          <w:rFonts w:cstheme="minorHAnsi"/>
        </w:rPr>
        <w:t>M</w:t>
      </w:r>
      <w:r w:rsidR="008720E7" w:rsidRPr="00B3017C">
        <w:rPr>
          <w:rFonts w:cstheme="minorHAnsi"/>
        </w:rPr>
        <w:t xml:space="preserve">anipulations </w:t>
      </w:r>
      <w:r>
        <w:rPr>
          <w:rFonts w:cstheme="minorHAnsi"/>
        </w:rPr>
        <w:t xml:space="preserve">were then </w:t>
      </w:r>
      <w:r w:rsidR="008720E7" w:rsidRPr="00B3017C">
        <w:rPr>
          <w:rFonts w:cstheme="minorHAnsi"/>
        </w:rPr>
        <w:t xml:space="preserve">performed on </w:t>
      </w:r>
      <w:r>
        <w:rPr>
          <w:rFonts w:cstheme="minorHAnsi"/>
        </w:rPr>
        <w:t xml:space="preserve">data from these cognitive tests </w:t>
      </w:r>
      <w:r w:rsidR="00FD402A">
        <w:rPr>
          <w:rFonts w:cstheme="minorHAnsi"/>
        </w:rPr>
        <w:t>to</w:t>
      </w:r>
      <w:r>
        <w:rPr>
          <w:rFonts w:cstheme="minorHAnsi"/>
        </w:rPr>
        <w:t xml:space="preserve"> trans</w:t>
      </w:r>
      <w:r w:rsidR="00305756">
        <w:rPr>
          <w:rFonts w:cstheme="minorHAnsi"/>
        </w:rPr>
        <w:t>form</w:t>
      </w:r>
      <w:r>
        <w:rPr>
          <w:rFonts w:cstheme="minorHAnsi"/>
        </w:rPr>
        <w:t xml:space="preserve"> them into </w:t>
      </w:r>
      <w:r w:rsidR="0090640C">
        <w:rPr>
          <w:rFonts w:cstheme="minorHAnsi"/>
        </w:rPr>
        <w:t>‘</w:t>
      </w:r>
      <w:r w:rsidR="008720E7" w:rsidRPr="00B3017C">
        <w:rPr>
          <w:rFonts w:cstheme="minorHAnsi"/>
        </w:rPr>
        <w:t>IQ</w:t>
      </w:r>
      <w:r w:rsidR="0090640C">
        <w:rPr>
          <w:rFonts w:cstheme="minorHAnsi"/>
        </w:rPr>
        <w:t xml:space="preserve">’ </w:t>
      </w:r>
      <w:r>
        <w:rPr>
          <w:rFonts w:cstheme="minorHAnsi"/>
        </w:rPr>
        <w:t>scores</w:t>
      </w:r>
      <w:r w:rsidR="00305756">
        <w:rPr>
          <w:rFonts w:cstheme="minorHAnsi"/>
        </w:rPr>
        <w:t xml:space="preserve">; manipulations which used </w:t>
      </w:r>
      <w:r w:rsidR="002C01FD">
        <w:rPr>
          <w:rFonts w:cstheme="minorHAnsi"/>
        </w:rPr>
        <w:t xml:space="preserve">many </w:t>
      </w:r>
      <w:r w:rsidR="008720E7" w:rsidRPr="00B3017C">
        <w:rPr>
          <w:rFonts w:cstheme="minorHAnsi"/>
        </w:rPr>
        <w:t xml:space="preserve">assumptions. </w:t>
      </w:r>
      <w:r w:rsidR="00CA6E8E">
        <w:rPr>
          <w:rFonts w:cstheme="minorHAnsi"/>
        </w:rPr>
        <w:t>S</w:t>
      </w:r>
      <w:r w:rsidR="00651F40">
        <w:rPr>
          <w:rFonts w:cstheme="minorHAnsi"/>
          <w:iCs/>
        </w:rPr>
        <w:t>ome involved systematic</w:t>
      </w:r>
      <w:r w:rsidR="00FD402A">
        <w:rPr>
          <w:rFonts w:cstheme="minorHAnsi"/>
          <w:iCs/>
        </w:rPr>
        <w:t xml:space="preserve"> but</w:t>
      </w:r>
      <w:r w:rsidR="00651F40">
        <w:rPr>
          <w:rFonts w:cstheme="minorHAnsi"/>
          <w:iCs/>
        </w:rPr>
        <w:t xml:space="preserve"> flawed </w:t>
      </w:r>
      <w:r w:rsidR="00651F40">
        <w:rPr>
          <w:rFonts w:cstheme="minorHAnsi"/>
          <w:iCs/>
        </w:rPr>
        <w:lastRenderedPageBreak/>
        <w:t>adjustments (such as adjustments for the Flynn Effect</w:t>
      </w:r>
      <w:r w:rsidR="00305756">
        <w:rPr>
          <w:rFonts w:cstheme="minorHAnsi"/>
          <w:iCs/>
        </w:rPr>
        <w:t>, mentioned above</w:t>
      </w:r>
      <w:r w:rsidR="00651F40">
        <w:rPr>
          <w:rFonts w:cstheme="minorHAnsi"/>
          <w:iCs/>
        </w:rPr>
        <w:t>)</w:t>
      </w:r>
      <w:r w:rsidR="002251C1">
        <w:rPr>
          <w:rFonts w:cstheme="minorHAnsi"/>
          <w:iCs/>
        </w:rPr>
        <w:t>, which will likely introduce error and bias into the dataset</w:t>
      </w:r>
      <w:r w:rsidR="00CA6E8E">
        <w:rPr>
          <w:rFonts w:cstheme="minorHAnsi"/>
          <w:iCs/>
        </w:rPr>
        <w:t xml:space="preserve">. </w:t>
      </w:r>
      <w:r w:rsidR="00305756">
        <w:rPr>
          <w:rFonts w:cstheme="minorHAnsi"/>
          <w:iCs/>
        </w:rPr>
        <w:t xml:space="preserve">In </w:t>
      </w:r>
      <w:r w:rsidR="002251C1">
        <w:rPr>
          <w:rFonts w:cstheme="minorHAnsi"/>
          <w:iCs/>
        </w:rPr>
        <w:t>version 1.3.3</w:t>
      </w:r>
      <w:r w:rsidR="00305756">
        <w:rPr>
          <w:rFonts w:cstheme="minorHAnsi"/>
          <w:iCs/>
        </w:rPr>
        <w:t xml:space="preserve"> of the 2019 version, Lynn and Becker </w:t>
      </w:r>
      <w:r w:rsidR="000F59FD">
        <w:rPr>
          <w:rFonts w:cstheme="minorHAnsi"/>
          <w:iCs/>
        </w:rPr>
        <w:t>g</w:t>
      </w:r>
      <w:r w:rsidR="002251C1">
        <w:rPr>
          <w:rFonts w:cstheme="minorHAnsi"/>
          <w:iCs/>
        </w:rPr>
        <w:t>a</w:t>
      </w:r>
      <w:r w:rsidR="000F59FD">
        <w:rPr>
          <w:rFonts w:cstheme="minorHAnsi"/>
          <w:iCs/>
        </w:rPr>
        <w:t xml:space="preserve">ve the arbitrary IQ of 60 to all ‘national IQs’ which scored below 60, in response to criticism of </w:t>
      </w:r>
      <w:r w:rsidR="002251C1">
        <w:rPr>
          <w:rFonts w:cstheme="minorHAnsi"/>
          <w:iCs/>
        </w:rPr>
        <w:t>the exceptionally low scores</w:t>
      </w:r>
      <w:r w:rsidR="000F59FD">
        <w:rPr>
          <w:rFonts w:cstheme="minorHAnsi"/>
          <w:iCs/>
        </w:rPr>
        <w:t xml:space="preserve"> in the dataset. </w:t>
      </w:r>
      <w:r w:rsidR="002251C1">
        <w:rPr>
          <w:rFonts w:cstheme="minorHAnsi"/>
          <w:iCs/>
        </w:rPr>
        <w:t>Before this adjustment, five countries (Djibouti, Gambia, Mali, Nepal and Sierra Leone) had IQ scores in the 40s or 50s</w:t>
      </w:r>
      <w:r w:rsidR="002251C1">
        <w:t xml:space="preserve">. </w:t>
      </w:r>
      <w:r w:rsidR="002251C1">
        <w:rPr>
          <w:rFonts w:cstheme="minorHAnsi"/>
          <w:iCs/>
        </w:rPr>
        <w:t xml:space="preserve">Making </w:t>
      </w:r>
      <w:r w:rsidR="000F59FD">
        <w:rPr>
          <w:rFonts w:cstheme="minorHAnsi"/>
          <w:iCs/>
        </w:rPr>
        <w:t xml:space="preserve">an </w:t>
      </w:r>
      <w:r w:rsidR="002251C1">
        <w:rPr>
          <w:rFonts w:cstheme="minorHAnsi"/>
          <w:iCs/>
        </w:rPr>
        <w:t xml:space="preserve">arbitrary </w:t>
      </w:r>
      <w:r w:rsidR="00B86CCC">
        <w:rPr>
          <w:rFonts w:cstheme="minorHAnsi"/>
          <w:iCs/>
        </w:rPr>
        <w:t xml:space="preserve">upward </w:t>
      </w:r>
      <w:r w:rsidR="000F59FD">
        <w:rPr>
          <w:rFonts w:cstheme="minorHAnsi"/>
          <w:iCs/>
        </w:rPr>
        <w:t xml:space="preserve">adjustment to </w:t>
      </w:r>
      <w:r w:rsidR="002251C1">
        <w:rPr>
          <w:rFonts w:cstheme="minorHAnsi"/>
          <w:iCs/>
        </w:rPr>
        <w:t>these</w:t>
      </w:r>
      <w:r w:rsidR="000F59FD">
        <w:rPr>
          <w:rFonts w:cstheme="minorHAnsi"/>
          <w:iCs/>
        </w:rPr>
        <w:t xml:space="preserve"> </w:t>
      </w:r>
      <w:r w:rsidR="002251C1">
        <w:rPr>
          <w:rFonts w:cstheme="minorHAnsi"/>
          <w:iCs/>
        </w:rPr>
        <w:t xml:space="preserve">absurdly low </w:t>
      </w:r>
      <w:r w:rsidR="000F59FD">
        <w:rPr>
          <w:rFonts w:cstheme="minorHAnsi"/>
          <w:iCs/>
        </w:rPr>
        <w:t xml:space="preserve">scores does not make them any less flawed. </w:t>
      </w:r>
    </w:p>
    <w:p w14:paraId="6FAEAD14" w14:textId="77777777" w:rsidR="002251C1" w:rsidRDefault="002251C1" w:rsidP="008720E7">
      <w:pPr>
        <w:autoSpaceDE w:val="0"/>
        <w:autoSpaceDN w:val="0"/>
        <w:adjustRightInd w:val="0"/>
        <w:spacing w:after="0" w:line="264" w:lineRule="auto"/>
        <w:rPr>
          <w:rFonts w:cstheme="minorHAnsi"/>
          <w:iCs/>
        </w:rPr>
      </w:pPr>
    </w:p>
    <w:p w14:paraId="65ADCCEC" w14:textId="357F3A03" w:rsidR="00E5633F" w:rsidRDefault="002251C1" w:rsidP="00E5633F">
      <w:pPr>
        <w:autoSpaceDE w:val="0"/>
        <w:autoSpaceDN w:val="0"/>
        <w:adjustRightInd w:val="0"/>
        <w:spacing w:after="0" w:line="264" w:lineRule="auto"/>
        <w:rPr>
          <w:rFonts w:cstheme="minorHAnsi"/>
        </w:rPr>
      </w:pPr>
      <w:r>
        <w:rPr>
          <w:rFonts w:cstheme="minorHAnsi"/>
          <w:iCs/>
        </w:rPr>
        <w:t xml:space="preserve">Apart from these systematic correlations, Lynn and Becker also </w:t>
      </w:r>
      <w:proofErr w:type="gramStart"/>
      <w:r>
        <w:rPr>
          <w:rFonts w:cstheme="minorHAnsi"/>
          <w:iCs/>
        </w:rPr>
        <w:t>say</w:t>
      </w:r>
      <w:proofErr w:type="gramEnd"/>
      <w:r>
        <w:rPr>
          <w:rFonts w:cstheme="minorHAnsi"/>
          <w:iCs/>
        </w:rPr>
        <w:t xml:space="preserve"> </w:t>
      </w:r>
      <w:r w:rsidR="00651F40">
        <w:rPr>
          <w:rFonts w:cstheme="minorHAnsi"/>
          <w:iCs/>
        </w:rPr>
        <w:t>“</w:t>
      </w:r>
      <w:r w:rsidR="00651F40" w:rsidRPr="00651F40">
        <w:rPr>
          <w:rFonts w:cstheme="minorHAnsi"/>
          <w:i/>
        </w:rPr>
        <w:t>it was unavoidable to make individual corrections”</w:t>
      </w:r>
      <w:r w:rsidR="00CA6E8E">
        <w:rPr>
          <w:rFonts w:cstheme="minorHAnsi"/>
          <w:i/>
        </w:rPr>
        <w:t xml:space="preserve"> </w:t>
      </w:r>
      <w:r w:rsidR="00CA6E8E">
        <w:rPr>
          <w:rFonts w:cstheme="minorHAnsi"/>
          <w:iCs/>
        </w:rPr>
        <w:t>(Lynn and Becker, 2019; p35)</w:t>
      </w:r>
      <w:r w:rsidR="00651F40">
        <w:rPr>
          <w:rFonts w:cstheme="minorHAnsi"/>
          <w:iCs/>
        </w:rPr>
        <w:t xml:space="preserve">. In other words, in some cases, the authors simply </w:t>
      </w:r>
      <w:r w:rsidR="00FD402A">
        <w:rPr>
          <w:rFonts w:cstheme="minorHAnsi"/>
          <w:iCs/>
        </w:rPr>
        <w:t>added or subtracted</w:t>
      </w:r>
      <w:r w:rsidR="00651F40">
        <w:rPr>
          <w:rFonts w:cstheme="minorHAnsi"/>
          <w:iCs/>
        </w:rPr>
        <w:t xml:space="preserve"> </w:t>
      </w:r>
      <w:r w:rsidR="00FD402A">
        <w:rPr>
          <w:rFonts w:cstheme="minorHAnsi"/>
          <w:iCs/>
        </w:rPr>
        <w:t xml:space="preserve">IQ points to ‘national IQs’ based on their prior beliefs. For example, 4.35 points are added to the Latvian IQ because the authors believed the score they calculated from the single sample of data available from Latvia was too low (Lynn and Becker, 2019; p108). </w:t>
      </w:r>
      <w:r w:rsidR="000F59FD">
        <w:rPr>
          <w:rFonts w:cstheme="minorHAnsi"/>
          <w:iCs/>
        </w:rPr>
        <w:t xml:space="preserve">Such </w:t>
      </w:r>
      <w:r w:rsidR="009E3DD3">
        <w:rPr>
          <w:rFonts w:cstheme="minorHAnsi"/>
          <w:iCs/>
        </w:rPr>
        <w:t>“individual corrections”</w:t>
      </w:r>
      <w:r w:rsidR="000F59FD">
        <w:rPr>
          <w:rFonts w:cstheme="minorHAnsi"/>
          <w:iCs/>
        </w:rPr>
        <w:t xml:space="preserve"> introduce </w:t>
      </w:r>
      <w:r w:rsidR="000F59FD" w:rsidRPr="00B3017C">
        <w:rPr>
          <w:rFonts w:cstheme="minorHAnsi"/>
        </w:rPr>
        <w:t>systematic bias in</w:t>
      </w:r>
      <w:r w:rsidR="000F59FD">
        <w:rPr>
          <w:rFonts w:cstheme="minorHAnsi"/>
        </w:rPr>
        <w:t>to</w:t>
      </w:r>
      <w:r w:rsidR="000F59FD" w:rsidRPr="00B3017C">
        <w:rPr>
          <w:rFonts w:cstheme="minorHAnsi"/>
        </w:rPr>
        <w:t xml:space="preserve"> the dataset</w:t>
      </w:r>
      <w:r w:rsidR="00FD40BB">
        <w:rPr>
          <w:rFonts w:cstheme="minorHAnsi"/>
        </w:rPr>
        <w:t>, as they are based on Lynn and Becker’s prior beliefs about the intelligence of different groups</w:t>
      </w:r>
      <w:r w:rsidR="000F59FD">
        <w:rPr>
          <w:rFonts w:cstheme="minorHAnsi"/>
        </w:rPr>
        <w:t>.</w:t>
      </w:r>
      <w:r w:rsidR="00FD40BB">
        <w:rPr>
          <w:rFonts w:cstheme="minorHAnsi"/>
        </w:rPr>
        <w:t xml:space="preserve"> </w:t>
      </w:r>
      <w:r w:rsidR="009E3DD3">
        <w:rPr>
          <w:rFonts w:cstheme="minorHAnsi"/>
        </w:rPr>
        <w:t xml:space="preserve">One of these prior beliefs is that regional differences in intelligence exist. </w:t>
      </w:r>
      <w:r w:rsidR="009E3DD3">
        <w:rPr>
          <w:rFonts w:cstheme="minorHAnsi"/>
          <w:iCs/>
        </w:rPr>
        <w:t xml:space="preserve">The justification for adjusting the Latvian value was that the uncorrected figure was out of line with neighbouring countries. This belief </w:t>
      </w:r>
      <w:r w:rsidR="00FD40BB">
        <w:rPr>
          <w:rFonts w:cstheme="minorHAnsi"/>
        </w:rPr>
        <w:t xml:space="preserve">can </w:t>
      </w:r>
      <w:r w:rsidR="009E3DD3">
        <w:rPr>
          <w:rFonts w:cstheme="minorHAnsi"/>
        </w:rPr>
        <w:t xml:space="preserve">also </w:t>
      </w:r>
      <w:r w:rsidR="00FD40BB">
        <w:rPr>
          <w:rFonts w:cstheme="minorHAnsi"/>
        </w:rPr>
        <w:t>be seen in their method for extrapolating missing ‘national IQs’</w:t>
      </w:r>
      <w:r w:rsidR="009E3DD3">
        <w:rPr>
          <w:rFonts w:cstheme="minorHAnsi"/>
        </w:rPr>
        <w:t xml:space="preserve">. If no cognitive test or school assessment data was available, Lynn and Becker averaged the IQs of up to three neighbouring countries to extrapolate ‘national </w:t>
      </w:r>
      <w:proofErr w:type="gramStart"/>
      <w:r w:rsidR="009E3DD3">
        <w:rPr>
          <w:rFonts w:cstheme="minorHAnsi"/>
        </w:rPr>
        <w:t>IQs’</w:t>
      </w:r>
      <w:proofErr w:type="gramEnd"/>
      <w:r w:rsidR="009E3DD3">
        <w:rPr>
          <w:rFonts w:cstheme="minorHAnsi"/>
        </w:rPr>
        <w:t xml:space="preserve">. </w:t>
      </w:r>
      <w:r w:rsidR="00E5633F">
        <w:rPr>
          <w:rFonts w:cstheme="minorHAnsi"/>
        </w:rPr>
        <w:t xml:space="preserve">The assumption that neighbouring countries can stand in for one another is not only problematic (see Rutkowski et al 2024 </w:t>
      </w:r>
      <w:r w:rsidR="00212AB0">
        <w:rPr>
          <w:rFonts w:cstheme="minorHAnsi"/>
        </w:rPr>
        <w:t>for</w:t>
      </w:r>
      <w:r w:rsidR="00E5633F">
        <w:rPr>
          <w:rFonts w:cstheme="minorHAnsi"/>
        </w:rPr>
        <w:t xml:space="preserve"> </w:t>
      </w:r>
      <w:r w:rsidR="00212AB0">
        <w:rPr>
          <w:rFonts w:cstheme="minorHAnsi"/>
        </w:rPr>
        <w:t>how</w:t>
      </w:r>
      <w:r w:rsidR="00E5633F">
        <w:rPr>
          <w:rFonts w:cstheme="minorHAnsi"/>
        </w:rPr>
        <w:t xml:space="preserve"> this assumption does not hold for student assessment data), but it also means that datapoints in the dataset are not independent. The dataset was created for the purpose of, and has been extensively used for, correlating IQ with other variables in regression models. An assumption of regression models is that datapoints are independent. Depending on version, between 56% (2002) and 25% (latest version) of ‘national IQs’ are extrapolated, meaning that any regression analysis which uses these datasets is unreliable.</w:t>
      </w:r>
    </w:p>
    <w:p w14:paraId="2880FDFD" w14:textId="579B736B" w:rsidR="00E5633F" w:rsidRDefault="00E5633F" w:rsidP="009E3DD3">
      <w:pPr>
        <w:autoSpaceDE w:val="0"/>
        <w:autoSpaceDN w:val="0"/>
        <w:adjustRightInd w:val="0"/>
        <w:spacing w:after="0" w:line="264" w:lineRule="auto"/>
        <w:rPr>
          <w:rFonts w:cstheme="minorHAnsi"/>
        </w:rPr>
      </w:pPr>
    </w:p>
    <w:p w14:paraId="3B54BAF3" w14:textId="24A3B281" w:rsidR="009E3DD3" w:rsidRDefault="00E5633F" w:rsidP="009E3DD3">
      <w:pPr>
        <w:autoSpaceDE w:val="0"/>
        <w:autoSpaceDN w:val="0"/>
        <w:adjustRightInd w:val="0"/>
        <w:spacing w:after="0" w:line="264" w:lineRule="auto"/>
        <w:rPr>
          <w:rFonts w:cstheme="minorHAnsi"/>
          <w:iCs/>
        </w:rPr>
      </w:pPr>
      <w:r>
        <w:rPr>
          <w:rFonts w:cstheme="minorHAnsi"/>
          <w:iCs/>
        </w:rPr>
        <w:t xml:space="preserve">Lynn and Becker further assume </w:t>
      </w:r>
      <w:r w:rsidR="009E3DD3">
        <w:rPr>
          <w:rFonts w:cstheme="minorHAnsi"/>
          <w:iCs/>
        </w:rPr>
        <w:t xml:space="preserve">that there are racial differences in intelligence. For countries which are racially diverse, Lynn and Becker calculated IQs separately for racial groups and ‘national IQs’ were then calculated by averaging these IQs, weighted by the proportion of each group in the population (Lynn and Becker, 2019; p38). </w:t>
      </w:r>
      <w:r>
        <w:rPr>
          <w:rFonts w:cstheme="minorHAnsi"/>
          <w:iCs/>
        </w:rPr>
        <w:t xml:space="preserve">Once again, this will not only bias the </w:t>
      </w:r>
      <w:proofErr w:type="gramStart"/>
      <w:r>
        <w:rPr>
          <w:rFonts w:cstheme="minorHAnsi"/>
          <w:iCs/>
        </w:rPr>
        <w:t>dataset</w:t>
      </w:r>
      <w:proofErr w:type="gramEnd"/>
      <w:r>
        <w:rPr>
          <w:rFonts w:cstheme="minorHAnsi"/>
          <w:iCs/>
        </w:rPr>
        <w:t xml:space="preserve"> but it also makes problematic the </w:t>
      </w:r>
      <w:r w:rsidR="009E3DD3">
        <w:rPr>
          <w:rFonts w:cstheme="minorHAnsi"/>
          <w:iCs/>
        </w:rPr>
        <w:t>claim</w:t>
      </w:r>
      <w:r>
        <w:rPr>
          <w:rFonts w:cstheme="minorHAnsi"/>
          <w:iCs/>
        </w:rPr>
        <w:t>, frequently made by Lynn and others (Lynn and Vanhanen, 2002; Lynn, 2006; Lynn and Becker, 2019), that the dataset provides</w:t>
      </w:r>
      <w:r w:rsidR="009E3DD3">
        <w:rPr>
          <w:rFonts w:cstheme="minorHAnsi"/>
          <w:iCs/>
        </w:rPr>
        <w:t xml:space="preserve"> evidence for racial differences in intelligence</w:t>
      </w:r>
      <w:r>
        <w:rPr>
          <w:rFonts w:cstheme="minorHAnsi"/>
          <w:iCs/>
        </w:rPr>
        <w:t xml:space="preserve">. If </w:t>
      </w:r>
      <w:r w:rsidR="002251C1">
        <w:rPr>
          <w:rFonts w:cstheme="minorHAnsi"/>
          <w:iCs/>
        </w:rPr>
        <w:t>the</w:t>
      </w:r>
      <w:r>
        <w:rPr>
          <w:rFonts w:cstheme="minorHAnsi"/>
          <w:iCs/>
        </w:rPr>
        <w:t xml:space="preserve"> dataset</w:t>
      </w:r>
      <w:r w:rsidR="009E3DD3">
        <w:rPr>
          <w:rFonts w:cstheme="minorHAnsi"/>
          <w:iCs/>
        </w:rPr>
        <w:t xml:space="preserve"> was constructed based on the assumption that racial </w:t>
      </w:r>
      <w:r>
        <w:rPr>
          <w:rFonts w:cstheme="minorHAnsi"/>
          <w:iCs/>
        </w:rPr>
        <w:t xml:space="preserve">(and regional) </w:t>
      </w:r>
      <w:r w:rsidR="009E3DD3">
        <w:rPr>
          <w:rFonts w:cstheme="minorHAnsi"/>
          <w:iCs/>
        </w:rPr>
        <w:t>differences in intelligence exist</w:t>
      </w:r>
      <w:r>
        <w:rPr>
          <w:rFonts w:cstheme="minorHAnsi"/>
          <w:iCs/>
        </w:rPr>
        <w:t>, then it cannot be used as independent evidence that there are racial (or regional) differences in intelligence</w:t>
      </w:r>
      <w:r w:rsidR="009E3DD3">
        <w:rPr>
          <w:rFonts w:cstheme="minorHAnsi"/>
          <w:iCs/>
        </w:rPr>
        <w:t>.</w:t>
      </w:r>
    </w:p>
    <w:p w14:paraId="521EB86D" w14:textId="77777777" w:rsidR="002251C1" w:rsidRDefault="002251C1" w:rsidP="009E3DD3">
      <w:pPr>
        <w:autoSpaceDE w:val="0"/>
        <w:autoSpaceDN w:val="0"/>
        <w:adjustRightInd w:val="0"/>
        <w:spacing w:after="0" w:line="264" w:lineRule="auto"/>
        <w:rPr>
          <w:rFonts w:cstheme="minorHAnsi"/>
          <w:iCs/>
        </w:rPr>
      </w:pPr>
    </w:p>
    <w:p w14:paraId="0A87DE49" w14:textId="59165A06" w:rsidR="002251C1" w:rsidRDefault="002251C1" w:rsidP="002251C1">
      <w:pPr>
        <w:autoSpaceDE w:val="0"/>
        <w:autoSpaceDN w:val="0"/>
        <w:adjustRightInd w:val="0"/>
        <w:spacing w:after="0" w:line="264" w:lineRule="auto"/>
      </w:pPr>
      <w:r>
        <w:rPr>
          <w:rFonts w:cstheme="minorHAnsi"/>
        </w:rPr>
        <w:t xml:space="preserve">One more </w:t>
      </w:r>
      <w:r w:rsidRPr="00B3017C">
        <w:rPr>
          <w:rFonts w:cstheme="minorHAnsi"/>
        </w:rPr>
        <w:t>example</w:t>
      </w:r>
      <w:r>
        <w:rPr>
          <w:rFonts w:cstheme="minorHAnsi"/>
        </w:rPr>
        <w:t xml:space="preserve"> of how Lynn and Becker’s prior beliefs affected construction of the dataset:</w:t>
      </w:r>
      <w:r w:rsidRPr="00B3017C">
        <w:rPr>
          <w:rFonts w:cstheme="minorHAnsi"/>
        </w:rPr>
        <w:t xml:space="preserve"> when transforming </w:t>
      </w:r>
      <w:r>
        <w:rPr>
          <w:rFonts w:cstheme="minorHAnsi"/>
        </w:rPr>
        <w:t xml:space="preserve">test </w:t>
      </w:r>
      <w:r w:rsidRPr="00B3017C">
        <w:rPr>
          <w:rFonts w:cstheme="minorHAnsi"/>
        </w:rPr>
        <w:t>scores from a study</w:t>
      </w:r>
      <w:r>
        <w:rPr>
          <w:rFonts w:cstheme="minorHAnsi"/>
        </w:rPr>
        <w:t xml:space="preserve"> from the Gambia</w:t>
      </w:r>
      <w:r w:rsidRPr="00B3017C">
        <w:rPr>
          <w:rFonts w:cstheme="minorHAnsi"/>
        </w:rPr>
        <w:t xml:space="preserve">, the authors </w:t>
      </w:r>
      <w:r>
        <w:rPr>
          <w:rFonts w:cstheme="minorHAnsi"/>
        </w:rPr>
        <w:t>made</w:t>
      </w:r>
      <w:r w:rsidRPr="00B3017C">
        <w:rPr>
          <w:rFonts w:cstheme="minorHAnsi"/>
        </w:rPr>
        <w:t xml:space="preserve"> </w:t>
      </w:r>
      <w:r>
        <w:rPr>
          <w:rFonts w:cstheme="minorHAnsi"/>
        </w:rPr>
        <w:t>the</w:t>
      </w:r>
      <w:r w:rsidRPr="00B3017C">
        <w:rPr>
          <w:rFonts w:cstheme="minorHAnsi"/>
        </w:rPr>
        <w:t xml:space="preserve"> assumption that Gambians will not perform well on cognitive tests: </w:t>
      </w:r>
      <w:r w:rsidRPr="00B3017C">
        <w:rPr>
          <w:rFonts w:cstheme="minorHAnsi"/>
          <w:i/>
        </w:rPr>
        <w:t xml:space="preserve">“no information was provided </w:t>
      </w:r>
      <w:r>
        <w:rPr>
          <w:rFonts w:cstheme="minorHAnsi"/>
          <w:i/>
        </w:rPr>
        <w:t xml:space="preserve">on </w:t>
      </w:r>
      <w:r w:rsidRPr="00B3017C">
        <w:rPr>
          <w:rFonts w:cstheme="minorHAnsi"/>
          <w:i/>
        </w:rPr>
        <w:t xml:space="preserve">which set(s) of the CPM </w:t>
      </w:r>
      <w:r w:rsidRPr="00B3017C">
        <w:rPr>
          <w:rFonts w:cstheme="minorHAnsi"/>
        </w:rPr>
        <w:t xml:space="preserve">[Raven’s Coloured Progressive Matrices, a </w:t>
      </w:r>
      <w:r>
        <w:rPr>
          <w:rFonts w:cstheme="minorHAnsi"/>
        </w:rPr>
        <w:t>psychometric</w:t>
      </w:r>
      <w:r w:rsidRPr="00B3017C">
        <w:rPr>
          <w:rFonts w:cstheme="minorHAnsi"/>
        </w:rPr>
        <w:t xml:space="preserve"> test] </w:t>
      </w:r>
      <w:r w:rsidRPr="00B3017C">
        <w:rPr>
          <w:rFonts w:cstheme="minorHAnsi"/>
          <w:i/>
        </w:rPr>
        <w:t xml:space="preserve">was or were used. If we assume that, because of the difficulty for people from countries like The Gambia to absolve </w:t>
      </w:r>
      <w:r w:rsidRPr="00B3017C">
        <w:rPr>
          <w:rFonts w:cstheme="minorHAnsi"/>
        </w:rPr>
        <w:t>[sic]</w:t>
      </w:r>
      <w:r w:rsidRPr="00B3017C">
        <w:rPr>
          <w:rFonts w:cstheme="minorHAnsi"/>
          <w:i/>
        </w:rPr>
        <w:t xml:space="preserve"> cognitive tests like Raven’s matrices and because the difficulty of Raven’s items increases with their number-ranks, that the reported raw scores were mostly achieved on Set-A, we were able to calculate full CPM-raw scores of 18.99 and 23.19” </w:t>
      </w:r>
      <w:r w:rsidRPr="00B3017C">
        <w:rPr>
          <w:rFonts w:cstheme="minorHAnsi"/>
          <w:i/>
        </w:rPr>
        <w:fldChar w:fldCharType="begin" w:fldLock="1"/>
      </w:r>
      <w:r w:rsidRPr="00B3017C">
        <w:rPr>
          <w:rFonts w:cstheme="minorHAnsi"/>
          <w:i/>
        </w:rPr>
        <w:instrText>ADDIN CSL_CITATION {"citationItems":[{"id":"ITEM-1","itemData":{"author":[{"dropping-particle":"","family":"Lynn","given":"Richard","non-dropping-particle":"","parse-names":false,"suffix":""},{"dropping-particle":"","family":"Becker","given":"David","non-dropping-particle":"","parse-names":false,"suffix":""}],"id":"ITEM-1","issued":{"date-parts":[["2019"]]},"publisher":"Ulster Institute for Social Research","publisher-place":"London, UK","title":"The Intelligence of Nations","type":"book"},"suffix":", p80","uris":["http://www.mendeley.com/documents/?uuid=9ef6ddfe-56f8-4af2-b2ca-da81b833971e"]}],"mendeley":{"formattedCitation":"(Lynn &amp; Becker, 2019, p80)","plainTextFormattedCitation":"(Lynn &amp; Becker, 2019, p80)","previouslyFormattedCitation":"(Lynn &amp; Becker, 2019, p80)"},"properties":{"noteIndex":0},"schema":"https://github.com/citation-style-language/schema/raw/master/csl-citation.json"}</w:instrText>
      </w:r>
      <w:r w:rsidRPr="00B3017C">
        <w:rPr>
          <w:rFonts w:cstheme="minorHAnsi"/>
          <w:i/>
        </w:rPr>
        <w:fldChar w:fldCharType="separate"/>
      </w:r>
      <w:r w:rsidRPr="00B3017C">
        <w:rPr>
          <w:rFonts w:cstheme="minorHAnsi"/>
          <w:noProof/>
        </w:rPr>
        <w:t>(Lynn &amp; Becker, 2019, p80)</w:t>
      </w:r>
      <w:r w:rsidRPr="00B3017C">
        <w:rPr>
          <w:rFonts w:cstheme="minorHAnsi"/>
          <w:i/>
        </w:rPr>
        <w:fldChar w:fldCharType="end"/>
      </w:r>
      <w:r w:rsidRPr="00B3017C">
        <w:rPr>
          <w:rFonts w:cstheme="minorHAnsi"/>
          <w:i/>
        </w:rPr>
        <w:t>.</w:t>
      </w:r>
      <w:r>
        <w:rPr>
          <w:rFonts w:cstheme="minorHAnsi"/>
          <w:iCs/>
        </w:rPr>
        <w:t xml:space="preserve"> Lynn and Becker’s (2019; p81) original calculation of the Gambian IQ was 49.78, which would put the average Gambian </w:t>
      </w:r>
      <w:r>
        <w:t xml:space="preserve">on the borderline of ‘moderate intellectual disability’ (IQ range ~35-49; </w:t>
      </w:r>
      <w:r w:rsidRPr="008C4FFC">
        <w:rPr>
          <w:i/>
        </w:rPr>
        <w:t>“Persons with moderate ID function at mental age of about 6-8 years as adults”</w:t>
      </w:r>
      <w:r>
        <w:rPr>
          <w:iCs/>
        </w:rPr>
        <w:t>:</w:t>
      </w:r>
      <w:r>
        <w:t xml:space="preserve"> </w:t>
      </w:r>
      <w:r>
        <w:fldChar w:fldCharType="begin" w:fldLock="1"/>
      </w:r>
      <w:r>
        <w:instrText>ADDIN CSL_CITATION {"citationItems":[{"id":"ITEM-1","itemData":{"DOI":"10.21037/TP.2020.02.02","ISSN":"22244344","abstract":"Between 1% and 3% of persons in general population are estimated to have some degree of intellectual disability. A diagnosis of intellectual disability is based on clinical history, level of intellectual ability and level of adaptive function. Both, the intellectual and adaptive functioning are measured using individually administered standardized tests. More than 75% of persons who have intellectual disability have mild intellectual disability and an underlying specific etiology is less likely to be identified; whereas, in a small percentage of persons with severe intellectual disability, an underlying specific biologic cause is highly likely to be identified. Genetic abnormalities, inborn errors of metabolism and brain malformations are major categories of causes identified in severe to profound intellectual disability. The initial clinical presentation and recognition depends on the severity and underlying cause of intellectual disability. The etiology, severity, cognitive abilities, and adaptive function, vary among persons with intellectual disability and need consideration in developing a treatment plan. The physician plays an essential role in the evaluation, treatment of associated medical conditions and preventive care, and in facilitating and coordinating consultative services and community based care.","author":[{"dropping-particle":"","family":"Patel","given":"Dilip R.","non-dropping-particle":"","parse-names":false,"suffix":""},{"dropping-particle":"","family":"Cabral","given":"Maria Demma","non-dropping-particle":"","parse-names":false,"suffix":""},{"dropping-particle":"","family":"Ho","given":"Arlene","non-dropping-particle":"","parse-names":false,"suffix":""},{"dropping-particle":"","family":"Merrick","given":"Joav","non-dropping-particle":"","parse-names":false,"suffix":""}],"container-title":"Translational Pediatrics","id":"ITEM-1","issue":"Suppl 1","issued":{"date-parts":[["2020","2","1"]]},"page":"S23-S35","publisher":"AME Publishing Company","title":"A clinical primer on intellectual disability","type":"article-journal","volume":"9"},"uris":["http://www.mendeley.com/documents/?uuid=d8a3aa1a-26db-35f1-bea2-304198604a74"]}],"mendeley":{"formattedCitation":"(Patel, Cabral, Ho, &amp; Merrick, 2020)","plainTextFormattedCitation":"(Patel, Cabral, Ho, &amp; Merrick, 2020)"},"properties":{"noteIndex":0},"schema":"https://github.com/citation-style-language/schema/raw/master/csl-citation.json"}</w:instrText>
      </w:r>
      <w:r>
        <w:fldChar w:fldCharType="separate"/>
      </w:r>
      <w:r w:rsidRPr="008C4FFC">
        <w:rPr>
          <w:noProof/>
        </w:rPr>
        <w:t>Patel, Cabral, Ho, &amp; Merrick, 2020)</w:t>
      </w:r>
      <w:r>
        <w:fldChar w:fldCharType="end"/>
      </w:r>
      <w:r>
        <w:t xml:space="preserve">. </w:t>
      </w:r>
    </w:p>
    <w:p w14:paraId="2D29C24C" w14:textId="77777777" w:rsidR="00D42471" w:rsidRPr="00651F40" w:rsidRDefault="00D42471" w:rsidP="008720E7">
      <w:pPr>
        <w:autoSpaceDE w:val="0"/>
        <w:autoSpaceDN w:val="0"/>
        <w:adjustRightInd w:val="0"/>
        <w:spacing w:after="0" w:line="264" w:lineRule="auto"/>
        <w:rPr>
          <w:rFonts w:cstheme="minorHAnsi"/>
          <w:iCs/>
        </w:rPr>
      </w:pPr>
    </w:p>
    <w:p w14:paraId="7FFFF17C" w14:textId="77777777" w:rsidR="00187179" w:rsidRPr="009E3DD3" w:rsidRDefault="00187179" w:rsidP="009E3DD3">
      <w:pPr>
        <w:autoSpaceDE w:val="0"/>
        <w:autoSpaceDN w:val="0"/>
        <w:adjustRightInd w:val="0"/>
        <w:spacing w:after="0" w:line="264" w:lineRule="auto"/>
        <w:rPr>
          <w:rFonts w:cstheme="minorHAnsi"/>
          <w:b/>
          <w:i/>
        </w:rPr>
      </w:pPr>
      <w:r w:rsidRPr="009E3DD3">
        <w:rPr>
          <w:rFonts w:cstheme="minorHAnsi"/>
          <w:b/>
          <w:i/>
        </w:rPr>
        <w:t>Is the same underlying construct being measured cross-nationally?</w:t>
      </w:r>
    </w:p>
    <w:p w14:paraId="18E00FF8" w14:textId="77777777" w:rsidR="00187179" w:rsidRDefault="00187179" w:rsidP="00187179">
      <w:pPr>
        <w:pStyle w:val="ListParagraph"/>
        <w:autoSpaceDE w:val="0"/>
        <w:autoSpaceDN w:val="0"/>
        <w:adjustRightInd w:val="0"/>
        <w:spacing w:after="0" w:line="264" w:lineRule="auto"/>
        <w:rPr>
          <w:rFonts w:cstheme="minorHAnsi"/>
          <w:b/>
          <w:i/>
        </w:rPr>
      </w:pPr>
    </w:p>
    <w:p w14:paraId="1C32340E" w14:textId="558E5A25" w:rsidR="00DD795B" w:rsidRDefault="00207E05" w:rsidP="00187179">
      <w:pPr>
        <w:autoSpaceDE w:val="0"/>
        <w:autoSpaceDN w:val="0"/>
        <w:adjustRightInd w:val="0"/>
        <w:spacing w:after="0" w:line="264" w:lineRule="auto"/>
        <w:rPr>
          <w:rFonts w:cstheme="minorHAnsi"/>
        </w:rPr>
      </w:pPr>
      <w:r>
        <w:rPr>
          <w:rFonts w:cstheme="minorHAnsi"/>
        </w:rPr>
        <w:t xml:space="preserve">The comparability of ‘national IQ’ scores is already in serious question given the multiple </w:t>
      </w:r>
      <w:r w:rsidR="00A15B60">
        <w:rPr>
          <w:rFonts w:cstheme="minorHAnsi"/>
        </w:rPr>
        <w:t>methodological flaws involved in their construction</w:t>
      </w:r>
      <w:r>
        <w:rPr>
          <w:rFonts w:cstheme="minorHAnsi"/>
        </w:rPr>
        <w:t xml:space="preserve">. But </w:t>
      </w:r>
      <w:r w:rsidR="00151CEB">
        <w:rPr>
          <w:rFonts w:cstheme="minorHAnsi"/>
        </w:rPr>
        <w:t>i</w:t>
      </w:r>
      <w:r>
        <w:rPr>
          <w:rFonts w:cstheme="minorHAnsi"/>
        </w:rPr>
        <w:t>t</w:t>
      </w:r>
      <w:r w:rsidR="00151CEB">
        <w:rPr>
          <w:rFonts w:cstheme="minorHAnsi"/>
        </w:rPr>
        <w:t xml:space="preserve"> is highly unlikely </w:t>
      </w:r>
      <w:r>
        <w:rPr>
          <w:rFonts w:cstheme="minorHAnsi"/>
        </w:rPr>
        <w:t xml:space="preserve">that it is even </w:t>
      </w:r>
      <w:r w:rsidR="0011752D">
        <w:rPr>
          <w:rFonts w:cstheme="minorHAnsi"/>
        </w:rPr>
        <w:t xml:space="preserve">conceptually </w:t>
      </w:r>
      <w:r>
        <w:rPr>
          <w:rFonts w:cstheme="minorHAnsi"/>
        </w:rPr>
        <w:t xml:space="preserve">possible to construct a meaningful, comparable measure of cognitive ability which measures the same underlying construct </w:t>
      </w:r>
      <w:r w:rsidR="00827B4C">
        <w:rPr>
          <w:rFonts w:cstheme="minorHAnsi"/>
        </w:rPr>
        <w:t>in</w:t>
      </w:r>
      <w:r>
        <w:rPr>
          <w:rFonts w:cstheme="minorHAnsi"/>
        </w:rPr>
        <w:t xml:space="preserve"> diverse populations. </w:t>
      </w:r>
      <w:r w:rsidR="0033447D" w:rsidRPr="001A28D9">
        <w:rPr>
          <w:rFonts w:cstheme="minorHAnsi"/>
        </w:rPr>
        <w:t xml:space="preserve">Psychometric tests are affected by education, by motivation, as well as </w:t>
      </w:r>
      <w:r w:rsidR="00A15B60">
        <w:rPr>
          <w:rFonts w:cstheme="minorHAnsi"/>
        </w:rPr>
        <w:t>many</w:t>
      </w:r>
      <w:r w:rsidR="0033447D" w:rsidRPr="001A28D9">
        <w:rPr>
          <w:rFonts w:cstheme="minorHAnsi"/>
        </w:rPr>
        <w:t xml:space="preserve"> other </w:t>
      </w:r>
      <w:r w:rsidR="00A15B60">
        <w:rPr>
          <w:rFonts w:cstheme="minorHAnsi"/>
        </w:rPr>
        <w:t xml:space="preserve">cultural and </w:t>
      </w:r>
      <w:r w:rsidR="0033447D" w:rsidRPr="001A28D9">
        <w:rPr>
          <w:rFonts w:cstheme="minorHAnsi"/>
        </w:rPr>
        <w:t xml:space="preserve">environmental factors, and improve with coaching and on re-testing </w:t>
      </w:r>
      <w:r w:rsidR="0033447D" w:rsidRPr="001A28D9">
        <w:rPr>
          <w:rFonts w:cstheme="minorHAnsi"/>
        </w:rPr>
        <w:fldChar w:fldCharType="begin" w:fldLock="1"/>
      </w:r>
      <w:r w:rsidR="0033447D">
        <w:rPr>
          <w:rFonts w:cstheme="minorHAnsi"/>
        </w:rPr>
        <w:instrText>ADDIN CSL_CITATION {"citationItems":[{"id":"ITEM-1","itemData":{"DOI":"10.1007/s12144-017-9591-y","ISSN":"19364733","abstract":"One of the most controversial debates around intelligence testing regards how tests are used to measure intelligence among non-Western populations. Studies conducted since the 1930’s consistently indicate significant sub-average intelligence among African populations. The purpose of this study is to examine whether commonly used intelligence tests such as the Ravens Progressive Matrices are valid indices of cognitive functioning among children in Mali, Africa. Participants in the current study were 206 children from Mali attending French-language schools. The Woodcock-Johnson II math assessment was used to measure participants’ academic achievement. The Vineland II- Adaptive Behavior Scale (VABS) was used to indicate their adaptive functioning level. In this study, tests of IQ were compared against adaptive functioning and academic achievement, to examine whether IQ scores measured among African populations are artificially low or are an accurate measure of performance. IQ scores as measured by the Ravens were discrepant with standardized scores on math achievement and adaptive functioning. Results indicate that use of the Ravens may substantially underestimate the intelligence of children in Mali. This can be particularly problematic when comparisons are made across cultures using the same test and norms. It is recommended that tests developed with local normative samples be used to assess for IQ.","author":[{"dropping-particle":"","family":"Dramé","given":"Cissé","non-dropping-particle":"","parse-names":false,"suffix":""},{"dropping-particle":"","family":"Ferguson","given":"Christopher J.","non-dropping-particle":"","parse-names":false,"suffix":""}],"container-title":"Current Psychology","id":"ITEM-1","issue":"1","issued":{"date-parts":[["2019","2","1"]]},"page":"110-115","publisher":"Springer New York LLC","title":"Measurements of Intelligence in sub-Saharan Africa: Perspectives Gathered from Research in Mali","type":"article-journal","volume":"38"},"uris":["http://www.mendeley.com/documents/?uuid=c1a60a62-161d-3a8d-9c79-01fbfd18a3c7"]},{"id":"ITEM-2","itemData":{"DOI":"10.1037/0033-2909.95.2.179","ISSN":"00332909","abstract":"Conducted a meta-analytic approach to determine the effects of coaching on aptitude test scores in 38 studies. In 14 studies on the Scholastic Aptitude Test, coaching raised scores by an average of 0.15 standard deviations; in 24 studies on other aptitude and intelligence tests, coaching raised scores by an average of 0.43 standard deviations. Studies that used pretests reported stronger coaching effects than did studies with posttest-only designs. Other study features were not significantly related to outcomes of the coaching studies. (45 ref) (PsycINFO Database Record (c) 2006 APA, all rights reserved). © 1984 American Psychological Association.","author":[{"dropping-particle":"","family":"Kulik","given":"James A.","non-dropping-particle":"","parse-names":false,"suffix":""},{"dropping-particle":"","family":"Bangert-Drowns","given":"Robert L.","non-dropping-particle":"","parse-names":false,"suffix":""},{"dropping-particle":"","family":"Kulik","given":"Chen lin C.","non-dropping-particle":"","parse-names":false,"suffix":""}],"container-title":"Psychological Bulletin","id":"ITEM-2","issue":"2","issued":{"date-parts":[["1984","3"]]},"page":"179-188","title":"Effectiveness of coaching for aptitude tests","type":"article-journal","volume":"95"},"uris":["http://www.mendeley.com/documents/?uuid=799cf52d-e601-3e26-a502-64d456ba865f"]},{"id":"ITEM-3","itemData":{"DOI":"10.1073/pnas.1018601108","ISSN":"00278424","PMID":"21518867","abstract":"Intelligence tests are widely assumed to measure maximal intellectual performance, and predictive associations between intelligence quotient (IQ) scores and later-life outcomes are typically interpreted as unbiased estimates of the effect of intellectual ability on academic, professional, and social life outcomes. The current investigation critically examines these assumptions and finds evidence against both. First, we examined whether motivation is less than maximal on intelligence tests administered in the context of low-stakes research situations. Specifically, we completed a metaanalysis of random-assignment experiments testing the effects of material incentives on intelligence-test performance on a collective 2,008 participants. Incentives increased IQ scores by an average of 0.64 SD, with larger effects for individuals with lower baseline IQ scores. Second, we tested whether individual differences in motivation during IQ testing can spuriously inflate the predictive validity of intelligence for life outcomes. Trained observers rated test motivation among 251 adolescent boys completing intelligence tests using a 15-min \"thin-slice\" video sample. IQ score predicted life outcomes, including academic performance in adolescence and criminal convictions, employment, and years of education in early adulthood. After adjusting for the influence of test motivation, however, the predictive validity of intelligence for life outcomes was significantly diminished, particularly for nonacademic outcomes. Collectively, our findings suggest that, under low-stakes research conditions, some individuals try harder than others, and, in this context, test motivation can act as a third-variable confound that inflates estimates of the predictive validity of intelligence for life outcomes.","author":[{"dropping-particle":"","family":"Duckworth","given":"Angela Lee","non-dropping-particle":"","parse-names":false,"suffix":""},{"dropping-particle":"","family":"Quinn","given":"Patrick D.","non-dropping-particle":"","parse-names":false,"suffix":""},{"dropping-particle":"","family":"Lynam","given":"Donald R.","non-dropping-particle":"","parse-names":false,"suffix":""},{"dropping-particle":"","family":"Loeber","given":"Rolf","non-dropping-particle":"","parse-names":false,"suffix":""},{"dropping-particle":"","family":"Stouthamer-Loeber","given":"Magda","non-dropping-particle":"","parse-names":false,"suffix":""}],"container-title":"Proceedings of the National Academy of Sciences of the United States of America","id":"ITEM-3","issue":"19","issued":{"date-parts":[["2011","5","10"]]},"page":"7716-7720","publisher":"National Academy of Sciences","title":"Role of test motivation in intelligence testing","type":"article-journal","volume":"108"},"uris":["http://www.mendeley.com/documents/?uuid=01606306-4277-374d-a7cb-1517d965bd6a"]},{"id":"ITEM-4","itemData":{"DOI":"10.1001/jama.1990.03440050067035","ISSN":"15383598","PMID":"2136923","abstract":"We identified 24 modern studies of childhood exposures to lead in relation to IQ. From this population, 12 that employed multiple regression analysis with IQ as the dependent variable and lead as the main effect and that controlled for nonlead covariates were selected for a quantitative, integrated review or metaanalysis. The studies were grouped according to type of tissue analyzed for lead. There were 7 blood and 5 tooth lead studies. Within each group, we obtained joint P values by two different methods and average effect sizes as measured by the partial correlation coefficients. We also investigated the sensitivity of the results to any single study. The sample sizes ranged from 75 to 724. The sign of the regression coefficient for lead was negative in 11 of 12 studies. The negative partialr’s for lead ranged from —.27 to —.003. The power to find an effect was limited, below 0.6 in 7 of 12 studies. The joint P values for the blood lead studies were &lt;.0001 for both methods of analysis (95% confidence interval for group partial r, —.15±.05), while for the tooth lead studies they were.0005 and.004, respectively (95% confidence interval for group partial r, —.08±.05). The hypothesis that lead impairs children’s IQ at low dose is strongly supported by this quantitative review. The effect is robust to the impact of any single study. © 1990, American Medical Association. All rights reserved.","author":[{"dropping-particle":"","family":"Needleman","given":"Herbert L.","non-dropping-particle":"","parse-names":false,"suffix":""},{"dropping-particle":"","family":"Gatsonis","given":"Constantine A.","non-dropping-particle":"","parse-names":false,"suffix":""}],"container-title":"JAMA: The Journal of the American Medical Association","id":"ITEM-4","issue":"5","issued":{"date-parts":[["1990","2","2"]]},"page":"673-678","publisher":"American Medical Association","title":"Low-Level Lead Exposure and the IQ of Children: A Meta-analysis of Modern Studies","type":"article-journal","volume":"263"},"uris":["http://www.mendeley.com/documents/?uuid=20f7de4a-e88a-31a9-ba3e-ca17aab99931"]},{"id":"ITEM-5","itemData":{"ISSN":"1117-1421","abstract":"The Raven's Progressive Matrices test was developed as a test of Spearman's concept of general intelligence or index of g which measures an ability that is not influenced by external factors. The purpose of this study was to develop local norms for children in Ghana and to test the hypothesis that test scores on the progressive matrices are not influenced by socio-cultural factors. Seven hundred and sixty-three children selected from both urban and rural locations were administered with the Raven's Colored Progressive Matrices. We found expected gradual developmental change in scores associated with increase in age. This increase was different for children from urban and rural populations. Children from rural areas consistently lagged behind in test scores and this difference got bigger between nine and eleven years. We associate the difference between urban and rural children to differences in socio-economic opportunities and conclude that these are two different populations and therefore need to have different comparative norms. The findings also challenge the perceived notion that the progressive matrices measures ability that are not influenced by education and cultural factors. (PsycINFO Database Record (c) 2016 APA, all rights reserved)","author":[{"dropping-particle":"","family":"Anum","given":"Adote","non-dropping-particle":"","parse-names":false,"suffix":""}],"container-title":"IFE Psychologia: An International Journal","id":"ITEM-5","issue":"2","issued":{"date-parts":[["2014"]]},"page":"27-35","publisher":"Sabinet","title":"A standardisation study of the Raven's Coloured Progressive Matrices in Ghana.","type":"article-journal","volume":"22"},"uris":["http://www.mendeley.com/documents/?uuid=0984efe4-33b9-3c4c-9d54-d2f50d553540"]},{"id":"ITEM-6","itemData":{"DOI":"10.1016/j.lindif.2009.12.001","ISSN":"10416080","abstract":"This paper presents a systematic review of published data on the performance of sub-Saharan Africans on Raven's Progressive Matrices. The specific goals were to estimate the average level of performance, to study the Flynn Effect in African samples, and to examine the psychometric meaning of Raven's test scores as measures of general intelligence. Convergent validity of the Raven's tests is found to be relatively poor, although reliability and predictive validity are comparable to western samples. Factor analyses indicate that the Raven's tests are relatively weak indicators of general intelligence among Africans, and often measure additional factors, besides general intelligence. The degree to which Raven's scores of Africans reflect levels of general intelligence is unknown. Average IQ of Africans is approximately 80 when compared to US norms. Raven's scores among African adults have shown secular increases over the years. It is concluded that the Flynn Effect has yet to take hold in sub-Saharan Africa. © 2009 Elsevier Inc.","author":[{"dropping-particle":"","family":"Wicherts","given":"Jelte M.","non-dropping-particle":"","parse-names":false,"suffix":""},{"dropping-particle":"V.","family":"Dolan","given":"Conor","non-dropping-particle":"","parse-names":false,"suffix":""},{"dropping-particle":"","family":"Carlson","given":"Jerry S.","non-dropping-particle":"","parse-names":false,"suffix":""},{"dropping-particle":"","family":"Maas","given":"Han L.J.","non-dropping-particle":"van der","parse-names":false,"suffix":""}],"container-title":"Learning and Individual Differences","id":"ITEM-6","issue":"3","issued":{"date-parts":[["2010","6","1"]]},"page":"135-151","publisher":"JAI","title":"Raven's test performance of sub-Saharan Africans: Average performance, psychometric properties, and the Flynn Effect","type":"article-journal","volume":"20"},"uris":["http://www.mendeley.com/documents/?uuid=75079514-2191-3539-9d95-46b753c7e341"]}],"mendeley":{"formattedCitation":"(Anum, 2014; Dramé &amp; Ferguson, 2019; Duckworth, Quinn, Lynam, Loeber, &amp; Stouthamer-Loeber, 2011; Kulik, Bangert-Drowns, &amp; Kulik, 1984; Needleman &amp; Gatsonis, 1990; Wicherts, Dolan, Carlson, &amp; van der Maas, 2010b)","plainTextFormattedCitation":"(Anum, 2014; Dramé &amp; Ferguson, 2019; Duckworth, Quinn, Lynam, Loeber, &amp; Stouthamer-Loeber, 2011; Kulik, Bangert-Drowns, &amp; Kulik, 1984; Needleman &amp; Gatsonis, 1990; Wicherts, Dolan, Carlson, &amp; van der Maas, 2010b)","previouslyFormattedCitation":"(Anum, 2014; Dramé &amp; Ferguson, 2019; Duckworth, Quinn, Lynam, Loeber, &amp; Stouthamer-Loeber, 2011; Kulik, Bangert-Drowns, &amp; Kulik, 1984; Needleman &amp; Gatsonis, 1990; Wicherts, Dolan, Carlson, &amp; van der Maas, 2010b)"},"properties":{"noteIndex":0},"schema":"https://github.com/citation-style-language/schema/raw/master/csl-citation.json"}</w:instrText>
      </w:r>
      <w:r w:rsidR="0033447D" w:rsidRPr="001A28D9">
        <w:rPr>
          <w:rFonts w:cstheme="minorHAnsi"/>
        </w:rPr>
        <w:fldChar w:fldCharType="separate"/>
      </w:r>
      <w:r w:rsidR="0033447D" w:rsidRPr="001A28D9">
        <w:rPr>
          <w:rFonts w:cstheme="minorHAnsi"/>
          <w:noProof/>
        </w:rPr>
        <w:t xml:space="preserve">(Anum, 2014; Dramé &amp; Ferguson, 2019; Duckworth, Quinn, Lynam, Loeber, &amp; Stouthamer-Loeber, 2011; </w:t>
      </w:r>
      <w:r w:rsidR="00DD795B">
        <w:rPr>
          <w:rFonts w:cstheme="minorHAnsi"/>
          <w:noProof/>
        </w:rPr>
        <w:t xml:space="preserve">Fahmy, 1964; </w:t>
      </w:r>
      <w:r w:rsidR="0033447D" w:rsidRPr="001A28D9">
        <w:rPr>
          <w:rFonts w:cstheme="minorHAnsi"/>
          <w:noProof/>
        </w:rPr>
        <w:t>Kulik, Bangert-Drowns, &amp; Kulik, 1984; Needleman &amp; Gatsonis, 1990; Wicherts, Dolan, Carlson, &amp; van der Maas, 2010b)</w:t>
      </w:r>
      <w:r w:rsidR="0033447D" w:rsidRPr="001A28D9">
        <w:rPr>
          <w:rFonts w:cstheme="minorHAnsi"/>
        </w:rPr>
        <w:fldChar w:fldCharType="end"/>
      </w:r>
      <w:r w:rsidR="0033447D">
        <w:rPr>
          <w:rFonts w:cstheme="minorHAnsi"/>
        </w:rPr>
        <w:t>.</w:t>
      </w:r>
      <w:r w:rsidR="00187179">
        <w:rPr>
          <w:rFonts w:cstheme="minorHAnsi"/>
        </w:rPr>
        <w:t xml:space="preserve"> </w:t>
      </w:r>
      <w:r w:rsidR="00827B4C">
        <w:rPr>
          <w:rFonts w:cstheme="minorHAnsi"/>
        </w:rPr>
        <w:t xml:space="preserve">Even those cognitive tests </w:t>
      </w:r>
      <w:r w:rsidR="00DD795B">
        <w:rPr>
          <w:rFonts w:cstheme="minorHAnsi"/>
        </w:rPr>
        <w:t>sometimes</w:t>
      </w:r>
      <w:r w:rsidR="00827B4C">
        <w:rPr>
          <w:rFonts w:cstheme="minorHAnsi"/>
        </w:rPr>
        <w:t xml:space="preserve"> claimed to be “culture fair”,</w:t>
      </w:r>
      <w:r w:rsidR="00DD795B">
        <w:rPr>
          <w:rFonts w:cstheme="minorHAnsi"/>
        </w:rPr>
        <w:t xml:space="preserve"> because they rely on visuo-spatial rather than verbal processing, involve cultural assumptions which mean they will not generate cross-culturally comparable data (Gonthier, 2022).</w:t>
      </w:r>
      <w:r w:rsidR="00827B4C">
        <w:rPr>
          <w:rFonts w:cstheme="minorHAnsi"/>
        </w:rPr>
        <w:t xml:space="preserve"> </w:t>
      </w:r>
    </w:p>
    <w:p w14:paraId="25312C9A" w14:textId="77777777" w:rsidR="00DD795B" w:rsidRDefault="00DD795B" w:rsidP="00187179">
      <w:pPr>
        <w:autoSpaceDE w:val="0"/>
        <w:autoSpaceDN w:val="0"/>
        <w:adjustRightInd w:val="0"/>
        <w:spacing w:after="0" w:line="264" w:lineRule="auto"/>
        <w:rPr>
          <w:rFonts w:cstheme="minorHAnsi"/>
        </w:rPr>
      </w:pPr>
    </w:p>
    <w:p w14:paraId="66D1628D" w14:textId="7D62F545" w:rsidR="00187179" w:rsidRDefault="00187179" w:rsidP="00187179">
      <w:pPr>
        <w:autoSpaceDE w:val="0"/>
        <w:autoSpaceDN w:val="0"/>
        <w:adjustRightInd w:val="0"/>
        <w:spacing w:after="0" w:line="264" w:lineRule="auto"/>
        <w:rPr>
          <w:rFonts w:cstheme="minorHAnsi"/>
          <w:color w:val="000000" w:themeColor="text1"/>
          <w:shd w:val="clear" w:color="auto" w:fill="FCFCFC"/>
        </w:rPr>
      </w:pPr>
      <w:r>
        <w:rPr>
          <w:rFonts w:cstheme="minorHAnsi"/>
        </w:rPr>
        <w:t xml:space="preserve">Many </w:t>
      </w:r>
      <w:r w:rsidR="00151CEB">
        <w:rPr>
          <w:rFonts w:cstheme="minorHAnsi"/>
        </w:rPr>
        <w:t xml:space="preserve">of the studies included in the dataset </w:t>
      </w:r>
      <w:r>
        <w:rPr>
          <w:rFonts w:cstheme="minorHAnsi"/>
        </w:rPr>
        <w:t xml:space="preserve">provide </w:t>
      </w:r>
      <w:r w:rsidR="0011752D">
        <w:rPr>
          <w:rFonts w:cstheme="minorHAnsi"/>
        </w:rPr>
        <w:t xml:space="preserve">clear </w:t>
      </w:r>
      <w:r>
        <w:rPr>
          <w:rFonts w:cstheme="minorHAnsi"/>
        </w:rPr>
        <w:t xml:space="preserve">evidence that </w:t>
      </w:r>
      <w:r w:rsidR="00DD795B">
        <w:rPr>
          <w:rFonts w:cstheme="minorHAnsi"/>
        </w:rPr>
        <w:t>existing</w:t>
      </w:r>
      <w:r w:rsidR="0011752D">
        <w:rPr>
          <w:rFonts w:cstheme="minorHAnsi"/>
        </w:rPr>
        <w:t xml:space="preserve"> cognitive tests </w:t>
      </w:r>
      <w:r>
        <w:rPr>
          <w:rFonts w:cstheme="minorHAnsi"/>
        </w:rPr>
        <w:t>are unsuitable for comparative work</w:t>
      </w:r>
      <w:r w:rsidR="00151CEB">
        <w:rPr>
          <w:rFonts w:cstheme="minorHAnsi"/>
        </w:rPr>
        <w:t>, and s</w:t>
      </w:r>
      <w:r>
        <w:rPr>
          <w:rFonts w:cstheme="minorHAnsi"/>
        </w:rPr>
        <w:t xml:space="preserve">ome include very clear statements that </w:t>
      </w:r>
      <w:r w:rsidR="00151CEB">
        <w:rPr>
          <w:rFonts w:cstheme="minorHAnsi"/>
        </w:rPr>
        <w:t xml:space="preserve">their </w:t>
      </w:r>
      <w:r>
        <w:rPr>
          <w:rFonts w:cstheme="minorHAnsi"/>
        </w:rPr>
        <w:t xml:space="preserve">samples should </w:t>
      </w:r>
      <w:r w:rsidRPr="00151CEB">
        <w:rPr>
          <w:rFonts w:cstheme="minorHAnsi"/>
          <w:b/>
          <w:bCs/>
        </w:rPr>
        <w:t>not</w:t>
      </w:r>
      <w:r>
        <w:rPr>
          <w:rFonts w:cstheme="minorHAnsi"/>
        </w:rPr>
        <w:t xml:space="preserve"> be used for comparative purposes. </w:t>
      </w:r>
      <w:r w:rsidRPr="003B750E">
        <w:rPr>
          <w:rFonts w:cstheme="minorHAnsi"/>
        </w:rPr>
        <w:t xml:space="preserve">Some studies were conducted with the explicit aim of exploring how cultural factors affect test scores, </w:t>
      </w:r>
      <w:r w:rsidR="0011752D">
        <w:rPr>
          <w:rFonts w:cstheme="minorHAnsi"/>
        </w:rPr>
        <w:t xml:space="preserve">for example, </w:t>
      </w:r>
      <w:r w:rsidRPr="003B750E">
        <w:rPr>
          <w:rFonts w:cstheme="minorHAnsi"/>
        </w:rPr>
        <w:t xml:space="preserve">and so provide evidence of the cultural specificity of these tests. </w:t>
      </w:r>
      <w:r>
        <w:rPr>
          <w:rFonts w:cstheme="minorHAnsi"/>
        </w:rPr>
        <w:t>The ‘national IQ’ of Mali is based on a single study in which the authors</w:t>
      </w:r>
      <w:r w:rsidRPr="007E6986">
        <w:rPr>
          <w:rFonts w:cstheme="minorHAnsi"/>
          <w:color w:val="000000" w:themeColor="text1"/>
        </w:rPr>
        <w:t xml:space="preserve"> state</w:t>
      </w:r>
      <w:r>
        <w:rPr>
          <w:rFonts w:cstheme="minorHAnsi"/>
          <w:color w:val="000000" w:themeColor="text1"/>
        </w:rPr>
        <w:t>,</w:t>
      </w:r>
      <w:r w:rsidRPr="007E6986">
        <w:rPr>
          <w:rFonts w:cstheme="minorHAnsi"/>
          <w:color w:val="000000" w:themeColor="text1"/>
        </w:rPr>
        <w:t xml:space="preserve"> in their abstract</w:t>
      </w:r>
      <w:r>
        <w:rPr>
          <w:rFonts w:cstheme="minorHAnsi"/>
          <w:color w:val="000000" w:themeColor="text1"/>
        </w:rPr>
        <w:t>:</w:t>
      </w:r>
      <w:r w:rsidRPr="007E6986">
        <w:rPr>
          <w:rFonts w:cstheme="minorHAnsi"/>
          <w:color w:val="000000" w:themeColor="text1"/>
        </w:rPr>
        <w:t xml:space="preserve"> </w:t>
      </w:r>
      <w:r w:rsidRPr="007E6986">
        <w:rPr>
          <w:rFonts w:cstheme="minorHAnsi"/>
          <w:i/>
          <w:color w:val="000000" w:themeColor="text1"/>
        </w:rPr>
        <w:t>“</w:t>
      </w:r>
      <w:r w:rsidRPr="007E6986">
        <w:rPr>
          <w:rFonts w:cstheme="minorHAnsi"/>
          <w:i/>
          <w:color w:val="000000" w:themeColor="text1"/>
          <w:shd w:val="clear" w:color="auto" w:fill="FCFCFC"/>
        </w:rPr>
        <w:t>Results indicate that use of the Ravens may substantially underestimate the intelligence of children in Mali. This can be particularly problematic when comparisons are made across culture</w:t>
      </w:r>
      <w:r>
        <w:rPr>
          <w:rFonts w:cstheme="minorHAnsi"/>
          <w:i/>
          <w:color w:val="000000" w:themeColor="text1"/>
          <w:shd w:val="clear" w:color="auto" w:fill="FCFCFC"/>
        </w:rPr>
        <w:t>s using the same test and norms</w:t>
      </w:r>
      <w:r w:rsidRPr="007E6986">
        <w:rPr>
          <w:rFonts w:cstheme="minorHAnsi"/>
          <w:i/>
          <w:color w:val="000000" w:themeColor="text1"/>
          <w:shd w:val="clear" w:color="auto" w:fill="FCFCFC"/>
        </w:rPr>
        <w:t>”</w:t>
      </w:r>
      <w:r>
        <w:rPr>
          <w:rFonts w:cstheme="minorHAnsi"/>
          <w:i/>
          <w:color w:val="000000" w:themeColor="text1"/>
          <w:shd w:val="clear" w:color="auto" w:fill="FCFCFC"/>
        </w:rPr>
        <w:t xml:space="preserve"> </w:t>
      </w:r>
      <w:r>
        <w:rPr>
          <w:rFonts w:cstheme="minorHAnsi"/>
          <w:i/>
          <w:color w:val="000000" w:themeColor="text1"/>
          <w:shd w:val="clear" w:color="auto" w:fill="FCFCFC"/>
        </w:rPr>
        <w:fldChar w:fldCharType="begin" w:fldLock="1"/>
      </w:r>
      <w:r>
        <w:rPr>
          <w:rFonts w:cstheme="minorHAnsi"/>
          <w:i/>
          <w:color w:val="000000" w:themeColor="text1"/>
          <w:shd w:val="clear" w:color="auto" w:fill="FCFCFC"/>
        </w:rPr>
        <w:instrText>ADDIN CSL_CITATION {"citationItems":[{"id":"ITEM-1","itemData":{"DOI":"10.1007/s12144-017-9591-y","ISSN":"19364733","abstract":"One of the most controversial debates around intelligence testing regards how tests are used to measure intelligence among non-Western populations. Studies conducted since the 1930’s consistently indicate significant sub-average intelligence among African populations. The purpose of this study is to examine whether commonly used intelligence tests such as the Ravens Progressive Matrices are valid indices of cognitive functioning among children in Mali, Africa. Participants in the current study were 206 children from Mali attending French-language schools. The Woodcock-Johnson II math assessment was used to measure participants’ academic achievement. The Vineland II- Adaptive Behavior Scale (VABS) was used to indicate their adaptive functioning level. In this study, tests of IQ were compared against adaptive functioning and academic achievement, to examine whether IQ scores measured among African populations are artificially low or are an accurate measure of performance. IQ scores as measured by the Ravens were discrepant with standardized scores on math achievement and adaptive functioning. Results indicate that use of the Ravens may substantially underestimate the intelligence of children in Mali. This can be particularly problematic when comparisons are made across cultures using the same test and norms. It is recommended that tests developed with local normative samples be used to assess for IQ.","author":[{"dropping-particle":"","family":"Dramé","given":"Cissé","non-dropping-particle":"","parse-names":false,"suffix":""},{"dropping-particle":"","family":"Ferguson","given":"Christopher J.","non-dropping-particle":"","parse-names":false,"suffix":""}],"container-title":"Current Psychology","id":"ITEM-1","issue":"1","issued":{"date-parts":[["2019","2","1"]]},"page":"110-115","publisher":"Springer New York LLC","title":"Measurements of Intelligence in sub-Saharan Africa: Perspectives Gathered from Research in Mali","type":"article-journal","volume":"38"},"uris":["http://www.mendeley.com/documents/?uuid=c1a60a62-161d-3a8d-9c79-01fbfd18a3c7"]}],"mendeley":{"formattedCitation":"(Dramé &amp; Ferguson, 2019)","plainTextFormattedCitation":"(Dramé &amp; Ferguson, 2019)","previouslyFormattedCitation":"(Dramé &amp; Ferguson, 2019)"},"properties":{"noteIndex":0},"schema":"https://github.com/citation-style-language/schema/raw/master/csl-citation.json"}</w:instrText>
      </w:r>
      <w:r>
        <w:rPr>
          <w:rFonts w:cstheme="minorHAnsi"/>
          <w:i/>
          <w:color w:val="000000" w:themeColor="text1"/>
          <w:shd w:val="clear" w:color="auto" w:fill="FCFCFC"/>
        </w:rPr>
        <w:fldChar w:fldCharType="separate"/>
      </w:r>
      <w:r w:rsidRPr="00161F98">
        <w:rPr>
          <w:rFonts w:cstheme="minorHAnsi"/>
          <w:noProof/>
          <w:color w:val="000000" w:themeColor="text1"/>
          <w:shd w:val="clear" w:color="auto" w:fill="FCFCFC"/>
        </w:rPr>
        <w:t>(Dramé &amp; Ferguson, 2019)</w:t>
      </w:r>
      <w:r>
        <w:rPr>
          <w:rFonts w:cstheme="minorHAnsi"/>
          <w:i/>
          <w:color w:val="000000" w:themeColor="text1"/>
          <w:shd w:val="clear" w:color="auto" w:fill="FCFCFC"/>
        </w:rPr>
        <w:fldChar w:fldCharType="end"/>
      </w:r>
      <w:r>
        <w:rPr>
          <w:rFonts w:cstheme="minorHAnsi"/>
          <w:color w:val="000000" w:themeColor="text1"/>
          <w:shd w:val="clear" w:color="auto" w:fill="FCFCFC"/>
        </w:rPr>
        <w:t>.</w:t>
      </w:r>
      <w:r w:rsidRPr="007E6986">
        <w:rPr>
          <w:rFonts w:cstheme="minorHAnsi"/>
          <w:color w:val="000000" w:themeColor="text1"/>
          <w:shd w:val="clear" w:color="auto" w:fill="FCFCFC"/>
        </w:rPr>
        <w:t xml:space="preserve"> </w:t>
      </w:r>
      <w:r>
        <w:rPr>
          <w:rFonts w:cstheme="minorHAnsi"/>
          <w:color w:val="000000" w:themeColor="text1"/>
          <w:shd w:val="clear" w:color="auto" w:fill="FCFCFC"/>
        </w:rPr>
        <w:t xml:space="preserve">The authors of </w:t>
      </w:r>
      <w:r w:rsidR="001F1B47">
        <w:rPr>
          <w:rFonts w:cstheme="minorHAnsi"/>
          <w:color w:val="000000" w:themeColor="text1"/>
          <w:shd w:val="clear" w:color="auto" w:fill="FCFCFC"/>
        </w:rPr>
        <w:t>a</w:t>
      </w:r>
      <w:r>
        <w:rPr>
          <w:rFonts w:cstheme="minorHAnsi"/>
          <w:color w:val="000000" w:themeColor="text1"/>
          <w:shd w:val="clear" w:color="auto" w:fill="FCFCFC"/>
        </w:rPr>
        <w:t xml:space="preserve"> study included for the Democratic Republic of the Congo </w:t>
      </w:r>
      <w:r>
        <w:rPr>
          <w:rFonts w:cstheme="minorHAnsi"/>
          <w:color w:val="000000" w:themeColor="text1"/>
          <w:shd w:val="clear" w:color="auto" w:fill="FCFCFC"/>
        </w:rPr>
        <w:fldChar w:fldCharType="begin" w:fldLock="1"/>
      </w:r>
      <w:r>
        <w:rPr>
          <w:rFonts w:cstheme="minorHAnsi"/>
          <w:color w:val="000000" w:themeColor="text1"/>
          <w:shd w:val="clear" w:color="auto" w:fill="FCFCFC"/>
        </w:rPr>
        <w:instrText>ADDIN CSL_CITATION {"citationItems":[{"id":"ITEM-1","itemData":{"DOI":"10.1037/0894-4105.9.3.409","ISSN":"08944105","abstract":"Researchers evaluated 195 rural Zairian children between 5 and 12 years of age with the Tactual Performance Test (TPT) used in the Reitan-Indiana Battery. For all of the TPT performance and memory measures, Zairian children with poorer anthropometric indicators of nutritional well-being were significantly below the age-matched groups of American and Canadian children. The Zairian children also did not demonstrate the typical improvements between the dominant and nondominant hand trials. Older Zairian children with such decrements tended to do more poorly on the Simultaneous Processing and Nonverbal ability portions of the Kaufman Assessment Battery for Children. Although probably not appropriate for direct intercultural comparisons, the authors concluded that neuropsychological measures derived from tasks such as the TPT may still be useful in monitoring the longitudinal brain-behavior impact of various health interventions for enhancing intellectual development for African children. © 1995 American Psychological Association.","author":[{"dropping-particle":"","family":"Boivin","given":"Michael J.","non-dropping-particle":"","parse-names":false,"suffix":""},{"dropping-particle":"","family":"Giordani","given":"Bruno","non-dropping-particle":"","parse-names":false,"suffix":""},{"dropping-particle":"","family":"Bornefeld","given":"Brian","non-dropping-particle":"","parse-names":false,"suffix":""}],"container-title":"Neuropsychology","id":"ITEM-1","issue":"3","issued":{"date-parts":[["1995"]]},"page":"409-417","title":"Use of the Tactual Performance Test for Cognitive Ability Testing With African Children","type":"article-journal","volume":"9"},"uris":["http://www.mendeley.com/documents/?uuid=aa9c03b5-d2a5-3ce2-94ef-bddd740d8e4d"]}],"mendeley":{"formattedCitation":"(Boivin, Giordani, &amp; Bornefeld, 1995)","plainTextFormattedCitation":"(Boivin, Giordani, &amp; Bornefeld, 1995)","previouslyFormattedCitation":"(Boivin, Giordani, &amp; Bornefeld, 1995)"},"properties":{"noteIndex":0},"schema":"https://github.com/citation-style-language/schema/raw/master/csl-citation.json"}</w:instrText>
      </w:r>
      <w:r>
        <w:rPr>
          <w:rFonts w:cstheme="minorHAnsi"/>
          <w:color w:val="000000" w:themeColor="text1"/>
          <w:shd w:val="clear" w:color="auto" w:fill="FCFCFC"/>
        </w:rPr>
        <w:fldChar w:fldCharType="separate"/>
      </w:r>
      <w:r w:rsidRPr="004A1CDC">
        <w:rPr>
          <w:rFonts w:cstheme="minorHAnsi"/>
          <w:noProof/>
          <w:color w:val="000000" w:themeColor="text1"/>
          <w:shd w:val="clear" w:color="auto" w:fill="FCFCFC"/>
        </w:rPr>
        <w:t>(Boivin, Giordani, &amp; Bornefeld, 1995)</w:t>
      </w:r>
      <w:r>
        <w:rPr>
          <w:rFonts w:cstheme="minorHAnsi"/>
          <w:color w:val="000000" w:themeColor="text1"/>
          <w:shd w:val="clear" w:color="auto" w:fill="FCFCFC"/>
        </w:rPr>
        <w:fldChar w:fldCharType="end"/>
      </w:r>
      <w:r>
        <w:rPr>
          <w:rFonts w:cstheme="minorHAnsi"/>
          <w:color w:val="000000" w:themeColor="text1"/>
          <w:shd w:val="clear" w:color="auto" w:fill="FCFCFC"/>
        </w:rPr>
        <w:t xml:space="preserve"> similarly state clearly in their abstract that results are not suitable for comparative purposes </w:t>
      </w:r>
      <w:r>
        <w:rPr>
          <w:rFonts w:cstheme="minorHAnsi"/>
          <w:color w:val="000000" w:themeColor="text1"/>
          <w:shd w:val="clear" w:color="auto" w:fill="FCFCFC"/>
        </w:rPr>
        <w:fldChar w:fldCharType="begin" w:fldLock="1"/>
      </w:r>
      <w:r>
        <w:rPr>
          <w:rFonts w:cstheme="minorHAnsi"/>
          <w:color w:val="000000" w:themeColor="text1"/>
          <w:shd w:val="clear" w:color="auto" w:fill="FCFCFC"/>
        </w:rPr>
        <w:instrText>ADDIN CSL_CITATION {"citationItems":[{"id":"ITEM-1","itemData":{"DOI":"10.3945/ajcn.113.063404","ISSN":"0002-9165","abstract":"Background: The long-term impact of early malnutrition on human capital outcomes remains unclear, and existing evidence has come largely from observational studies. Objective: We compared the impact of a nutritional supplement given during pregnancy or lactation in rural Gambia on educational performance and cognitive ability in offspring at their maturity. Design: This study was a follow-up of a randomized trial of prenatal high protein and energy supplementation conducted between 1989 and 1994. Subjects were 16-22 y of age at follow-up, and information was collected on schooling achievement and cognitive ability by using the Raven's progressive matrices test, Mill Hill vocabulary test, and forward and backward digit-span tests. Results: A total of 1459 individuals were traced and interviewed and represented 71% of the original cohort and 81% of the surviving cohort. There was no difference in cognitive ability or educational attainment between treatment groups by using any of the methods of assessment. Conclusion: We have shown little evidence to support a long-term effect of prenatal protein-energy supplementation compared with supplementation during lactation on cognitive development in rural Gambians. This trial was registered at http://www.controlled-trials.com as ISRCTN72582014. © 2014 American Society for Nutrition.","author":[{"dropping-particle":"","family":"Alderman","given":"Harold","non-dropping-particle":"","parse-names":false,"suffix":""},{"dropping-particle":"","family":"Hawkesworth","given":"Sophie","non-dropping-particle":"","parse-names":false,"suffix":""},{"dropping-particle":"","family":"Lundberg","given":"Mattias","non-dropping-particle":"","parse-names":false,"suffix":""},{"dropping-particle":"","family":"Tasneem","given":"Afia","non-dropping-particle":"","parse-names":false,"suffix":""},{"dropping-particle":"","family":"Mark","given":"Henry","non-dropping-particle":"","parse-names":false,"suffix":""},{"dropping-particle":"","family":"Moore","given":"Sophie E","non-dropping-particle":"","parse-names":false,"suffix":""}],"container-title":"The American Journal of Clinical Nutrition","id":"ITEM-1","issue":"1","issued":{"date-parts":[["2014","1","1"]]},"page":"122-129","publisher":"Oxford Academic","title":"Supplemental feeding during pregnancy compared with maternal supplementation during lactation does not affect schooling and cognitive development through late adolescence","type":"article-journal","volume":"99"},"prefix":"similar statements can be found in other included studies: ","uris":["http://www.mendeley.com/documents/?uuid=952221df-c5d8-33f9-8c30-6bf2dcc6a71c"]},{"id":"ITEM-2","itemData":{"author":[{"dropping-particle":"","family":"Kaniel","given":"S","non-dropping-particle":"","parse-names":false,"suffix":""},{"dropping-particle":"","family":"Fisherman","given":"S","non-dropping-particle":"","parse-names":false,"suffix":""}],"container-title":"International Journal of Psychology","id":"ITEM-2","issue":"1","issued":{"date-parts":[["1991"]]},"page":"25-33","title":"Level of Performance and Distribution of Errors in the Progressive Matrices Test - a Comparison of Ethiopian Immigrant and Native Israeli Adolescents","type":"article-journal","volume":"26"},"uris":["http://www.mendeley.com/documents/?uuid=4de5bae1-029a-4f8c-9146-ac67cf488129"]},{"id":"ITEM-3","itemData":{"author":[{"dropping-particle":"","family":"Berry","given":"J W","non-dropping-particle":"","parse-names":false,"suffix":""}],"container-title":"International Journal of Psychology","id":"ITEM-3","issue":"3","issued":{"date-parts":[["1966"]]},"page":"207-229","title":"Temne and Eskimo perceptual skills","type":"article-journal","volume":"1"},"uris":["http://www.mendeley.com/documents/?uuid=55b54b5a-528f-4f80-abe5-d205c4175195"]}],"mendeley":{"formattedCitation":"(similar statements can be found in other included studies: Alderman et al., 2014; Berry, 1966; Kaniel &amp; Fisherman, 1991)","plainTextFormattedCitation":"(similar statements can be found in other included studies: Alderman et al., 2014; Berry, 1966; Kaniel &amp; Fisherman, 1991)","previouslyFormattedCitation":"(similar statements can be found in other included studies: Alderman et al., 2014; Berry, 1966; Kaniel &amp; Fisherman, 1991)"},"properties":{"noteIndex":0},"schema":"https://github.com/citation-style-language/schema/raw/master/csl-citation.json"}</w:instrText>
      </w:r>
      <w:r>
        <w:rPr>
          <w:rFonts w:cstheme="minorHAnsi"/>
          <w:color w:val="000000" w:themeColor="text1"/>
          <w:shd w:val="clear" w:color="auto" w:fill="FCFCFC"/>
        </w:rPr>
        <w:fldChar w:fldCharType="separate"/>
      </w:r>
      <w:r w:rsidRPr="004A1CDC">
        <w:rPr>
          <w:rFonts w:cstheme="minorHAnsi"/>
          <w:noProof/>
          <w:color w:val="000000" w:themeColor="text1"/>
          <w:shd w:val="clear" w:color="auto" w:fill="FCFCFC"/>
        </w:rPr>
        <w:t>(s</w:t>
      </w:r>
      <w:r w:rsidR="002251C1">
        <w:rPr>
          <w:rFonts w:cstheme="minorHAnsi"/>
          <w:noProof/>
          <w:color w:val="000000" w:themeColor="text1"/>
          <w:shd w:val="clear" w:color="auto" w:fill="FCFCFC"/>
        </w:rPr>
        <w:t>uch</w:t>
      </w:r>
      <w:r w:rsidRPr="004A1CDC">
        <w:rPr>
          <w:rFonts w:cstheme="minorHAnsi"/>
          <w:noProof/>
          <w:color w:val="000000" w:themeColor="text1"/>
          <w:shd w:val="clear" w:color="auto" w:fill="FCFCFC"/>
        </w:rPr>
        <w:t xml:space="preserve"> statements can </w:t>
      </w:r>
      <w:r w:rsidR="002251C1">
        <w:rPr>
          <w:rFonts w:cstheme="minorHAnsi"/>
          <w:noProof/>
          <w:color w:val="000000" w:themeColor="text1"/>
          <w:shd w:val="clear" w:color="auto" w:fill="FCFCFC"/>
        </w:rPr>
        <w:t xml:space="preserve">also </w:t>
      </w:r>
      <w:r w:rsidRPr="004A1CDC">
        <w:rPr>
          <w:rFonts w:cstheme="minorHAnsi"/>
          <w:noProof/>
          <w:color w:val="000000" w:themeColor="text1"/>
          <w:shd w:val="clear" w:color="auto" w:fill="FCFCFC"/>
        </w:rPr>
        <w:t>be found in</w:t>
      </w:r>
      <w:r w:rsidR="002251C1">
        <w:rPr>
          <w:rFonts w:cstheme="minorHAnsi"/>
          <w:noProof/>
          <w:color w:val="000000" w:themeColor="text1"/>
          <w:shd w:val="clear" w:color="auto" w:fill="FCFCFC"/>
        </w:rPr>
        <w:t>, for example</w:t>
      </w:r>
      <w:r w:rsidRPr="004A1CDC">
        <w:rPr>
          <w:rFonts w:cstheme="minorHAnsi"/>
          <w:noProof/>
          <w:color w:val="000000" w:themeColor="text1"/>
          <w:shd w:val="clear" w:color="auto" w:fill="FCFCFC"/>
        </w:rPr>
        <w:t>: Alderman et al., 2014; Berry, 1966; Kaniel &amp; Fisherman, 1991)</w:t>
      </w:r>
      <w:r>
        <w:rPr>
          <w:rFonts w:cstheme="minorHAnsi"/>
          <w:color w:val="000000" w:themeColor="text1"/>
          <w:shd w:val="clear" w:color="auto" w:fill="FCFCFC"/>
        </w:rPr>
        <w:fldChar w:fldCharType="end"/>
      </w:r>
      <w:r>
        <w:rPr>
          <w:rFonts w:cstheme="minorHAnsi"/>
          <w:color w:val="000000" w:themeColor="text1"/>
          <w:shd w:val="clear" w:color="auto" w:fill="FCFCFC"/>
        </w:rPr>
        <w:t xml:space="preserve">. </w:t>
      </w:r>
    </w:p>
    <w:p w14:paraId="09BEA3AD" w14:textId="77777777" w:rsidR="008C2F11" w:rsidRPr="00187179" w:rsidRDefault="008C2F11" w:rsidP="008C2F11">
      <w:pPr>
        <w:autoSpaceDE w:val="0"/>
        <w:autoSpaceDN w:val="0"/>
        <w:adjustRightInd w:val="0"/>
        <w:spacing w:after="0" w:line="264" w:lineRule="auto"/>
        <w:rPr>
          <w:rFonts w:cstheme="minorHAnsi"/>
        </w:rPr>
      </w:pPr>
      <w:r w:rsidRPr="00187179">
        <w:rPr>
          <w:rFonts w:cstheme="minorHAnsi"/>
        </w:rPr>
        <w:t xml:space="preserve"> </w:t>
      </w:r>
    </w:p>
    <w:p w14:paraId="7199DF43" w14:textId="37F20B16" w:rsidR="008C2F11" w:rsidRDefault="00560DE5" w:rsidP="008C2F11">
      <w:pPr>
        <w:autoSpaceDE w:val="0"/>
        <w:autoSpaceDN w:val="0"/>
        <w:adjustRightInd w:val="0"/>
        <w:spacing w:after="0" w:line="264" w:lineRule="auto"/>
        <w:rPr>
          <w:rFonts w:cstheme="minorHAnsi"/>
          <w:color w:val="0F1419"/>
        </w:rPr>
      </w:pPr>
      <w:r>
        <w:rPr>
          <w:rFonts w:cstheme="minorHAnsi"/>
        </w:rPr>
        <w:t>A</w:t>
      </w:r>
      <w:r w:rsidR="008C2F11">
        <w:rPr>
          <w:rFonts w:cstheme="minorHAnsi"/>
        </w:rPr>
        <w:t>uthors</w:t>
      </w:r>
      <w:r w:rsidR="008C2F11" w:rsidRPr="003B750E">
        <w:rPr>
          <w:rFonts w:cstheme="minorHAnsi"/>
        </w:rPr>
        <w:t xml:space="preserve"> </w:t>
      </w:r>
      <w:r w:rsidR="008C2F11">
        <w:rPr>
          <w:rFonts w:cstheme="minorHAnsi"/>
        </w:rPr>
        <w:t xml:space="preserve">of </w:t>
      </w:r>
      <w:r>
        <w:rPr>
          <w:rFonts w:cstheme="minorHAnsi"/>
        </w:rPr>
        <w:t xml:space="preserve">other </w:t>
      </w:r>
      <w:r w:rsidR="008C2F11">
        <w:rPr>
          <w:rFonts w:cstheme="minorHAnsi"/>
        </w:rPr>
        <w:t xml:space="preserve">studies included in the dataset </w:t>
      </w:r>
      <w:r w:rsidR="008C2F11" w:rsidRPr="003B750E">
        <w:rPr>
          <w:rFonts w:cstheme="minorHAnsi"/>
        </w:rPr>
        <w:t xml:space="preserve">describe how some children are disadvantaged </w:t>
      </w:r>
      <w:r w:rsidR="008C2F11">
        <w:rPr>
          <w:rFonts w:cstheme="minorHAnsi"/>
        </w:rPr>
        <w:t xml:space="preserve">in </w:t>
      </w:r>
      <w:r w:rsidR="008C2F11" w:rsidRPr="003B750E">
        <w:rPr>
          <w:rFonts w:cstheme="minorHAnsi"/>
        </w:rPr>
        <w:t xml:space="preserve">these tests. </w:t>
      </w:r>
      <w:r w:rsidR="002251C1">
        <w:rPr>
          <w:rFonts w:cstheme="minorHAnsi"/>
        </w:rPr>
        <w:t>A</w:t>
      </w:r>
      <w:r w:rsidR="008C2F11" w:rsidRPr="003B750E">
        <w:rPr>
          <w:rFonts w:cstheme="minorHAnsi"/>
        </w:rPr>
        <w:t xml:space="preserve"> </w:t>
      </w:r>
      <w:r w:rsidR="008C2F11">
        <w:rPr>
          <w:rFonts w:cstheme="minorHAnsi"/>
        </w:rPr>
        <w:t>study which compared French children with those from the Congo</w:t>
      </w:r>
      <w:r w:rsidR="008C2F11" w:rsidRPr="003B750E">
        <w:rPr>
          <w:rFonts w:cstheme="minorHAnsi"/>
        </w:rPr>
        <w:t xml:space="preserve"> stated in its methodology that </w:t>
      </w:r>
      <w:r w:rsidR="008C2F11" w:rsidRPr="003B750E">
        <w:rPr>
          <w:rFonts w:cstheme="minorHAnsi"/>
          <w:i/>
        </w:rPr>
        <w:t>“The test situation</w:t>
      </w:r>
      <w:r w:rsidR="008C2F11">
        <w:rPr>
          <w:rFonts w:cstheme="minorHAnsi"/>
          <w:i/>
        </w:rPr>
        <w:t>…</w:t>
      </w:r>
      <w:r w:rsidR="008C2F11" w:rsidRPr="003B750E">
        <w:rPr>
          <w:rFonts w:cstheme="minorHAnsi"/>
          <w:i/>
        </w:rPr>
        <w:t>was much more familiar to the French students given their exposure to tests of knowledge in school”</w:t>
      </w:r>
      <w:r w:rsidR="008C2F11">
        <w:rPr>
          <w:rFonts w:cstheme="minorHAnsi"/>
          <w:i/>
        </w:rPr>
        <w:t xml:space="preserve"> </w:t>
      </w:r>
      <w:r w:rsidR="008C2F11">
        <w:rPr>
          <w:rFonts w:cstheme="minorHAnsi"/>
          <w:i/>
        </w:rPr>
        <w:fldChar w:fldCharType="begin" w:fldLock="1"/>
      </w:r>
      <w:r w:rsidR="008C2F11">
        <w:rPr>
          <w:rFonts w:cstheme="minorHAnsi"/>
          <w:i/>
        </w:rPr>
        <w:instrText>ADDIN CSL_CITATION {"citationItems":[{"id":"ITEM-1","itemData":{"DOI":"10.2466/pms.1994.78.2.503","ISSN":"0031-5125","abstract":"&lt;p&gt;Raven's Standard Matrices were administered three times to students in their sixth year of schooling in France and in the Congo. When self-paced, 63 French and 88 Congolese students progressed moderately from Tests 1 to 2 and made no progress from Sessions 2 to 3. When timed, the French and Congolese subjects progressed rapidly from Sessions 1 to 2 (with a sharper progression by the French subjects) but only the Congolese progressed from Sessions 2 to 3. A simple retest procedure emerges as a poor candidate for correcting biases based on imbalances in familiarity with problem situations and the test situation in cross-cultural comparisons. It is suggested that dynamic evaluation procedures could reduce these biases.&lt;/p&gt;","author":[{"dropping-particle":"","family":"Nkaya","given":"Henri Nsika","non-dropping-particle":"","parse-names":false,"suffix":""},{"dropping-particle":"","family":"Huteau","given":"Michel","non-dropping-particle":"","parse-names":false,"suffix":""},{"dropping-particle":"","family":"Bonnet","given":"Jean-Pierre","non-dropping-particle":"","parse-names":false,"suffix":""}],"container-title":"Perceptual and Motor Skills","id":"ITEM-1","issue":"2","issued":{"date-parts":[["1994","4","4"]]},"page":"503-510","publisher":"SAGE Publications","title":"Retest Effect on Cognitive Performance on the Raven-38 Matrices in France and in the Congo","type":"article-journal","volume":"78"},"uris":["http://www.mendeley.com/documents/?uuid=ba21fb11-5491-3ca5-ac43-ccd61cb431af"]}],"mendeley":{"formattedCitation":"(Nkaya, Huteau, &amp; Bonnet, 1994)","plainTextFormattedCitation":"(Nkaya, Huteau, &amp; Bonnet, 1994)","previouslyFormattedCitation":"(Nkaya, Huteau, &amp; Bonnet, 1994)"},"properties":{"noteIndex":0},"schema":"https://github.com/citation-style-language/schema/raw/master/csl-citation.json"}</w:instrText>
      </w:r>
      <w:r w:rsidR="008C2F11">
        <w:rPr>
          <w:rFonts w:cstheme="minorHAnsi"/>
          <w:i/>
        </w:rPr>
        <w:fldChar w:fldCharType="separate"/>
      </w:r>
      <w:r w:rsidR="008C2F11" w:rsidRPr="001955C6">
        <w:rPr>
          <w:rFonts w:cstheme="minorHAnsi"/>
          <w:noProof/>
        </w:rPr>
        <w:t>(Nkaya, Huteau, &amp; Bonnet, 1994)</w:t>
      </w:r>
      <w:r w:rsidR="008C2F11">
        <w:rPr>
          <w:rFonts w:cstheme="minorHAnsi"/>
          <w:i/>
        </w:rPr>
        <w:fldChar w:fldCharType="end"/>
      </w:r>
      <w:r w:rsidR="008C2F11" w:rsidRPr="003B750E">
        <w:rPr>
          <w:rFonts w:cstheme="minorHAnsi"/>
        </w:rPr>
        <w:t xml:space="preserve">. One Ethiopian sample is a rare example of data </w:t>
      </w:r>
      <w:r w:rsidR="008C2F11">
        <w:rPr>
          <w:rFonts w:cstheme="minorHAnsi"/>
        </w:rPr>
        <w:t>collected during</w:t>
      </w:r>
      <w:r w:rsidR="008C2F11" w:rsidRPr="003B750E">
        <w:rPr>
          <w:rFonts w:cstheme="minorHAnsi"/>
        </w:rPr>
        <w:t xml:space="preserve"> </w:t>
      </w:r>
      <w:r w:rsidR="008C2F11">
        <w:rPr>
          <w:rFonts w:cstheme="minorHAnsi"/>
        </w:rPr>
        <w:t>a study designed to sample a broad section of the population</w:t>
      </w:r>
      <w:r w:rsidR="008C2F11" w:rsidRPr="003B750E">
        <w:rPr>
          <w:rFonts w:cstheme="minorHAnsi"/>
        </w:rPr>
        <w:t xml:space="preserve"> (the Young Lives Survey) yet scores from only a subsample of children were available because </w:t>
      </w:r>
      <w:r w:rsidR="008C2F11" w:rsidRPr="003B750E">
        <w:rPr>
          <w:rFonts w:cstheme="minorHAnsi"/>
          <w:i/>
          <w:color w:val="0F1419"/>
        </w:rPr>
        <w:t>“Unfortunately in the Ethiopian version, administration of the test ran into difficulties relating to explanation of tasks &amp; time constraints &amp; only about a quarter of the sample—all urban children—have test scores available in the dataset”</w:t>
      </w:r>
      <w:r w:rsidR="008C2F11">
        <w:rPr>
          <w:rFonts w:cstheme="minorHAnsi"/>
          <w:color w:val="0F1419"/>
        </w:rPr>
        <w:t xml:space="preserve"> </w:t>
      </w:r>
      <w:r w:rsidR="008C2F11">
        <w:rPr>
          <w:rFonts w:cstheme="minorHAnsi"/>
          <w:color w:val="0F1419"/>
        </w:rPr>
        <w:fldChar w:fldCharType="begin" w:fldLock="1"/>
      </w:r>
      <w:r w:rsidR="008C2F11">
        <w:rPr>
          <w:rFonts w:cstheme="minorHAnsi"/>
          <w:color w:val="0F1419"/>
        </w:rPr>
        <w:instrText>ADDIN CSL_CITATION {"citationItems":[{"id":"ITEM-1","itemData":{"ISBN":"9789292306632","abstract":"Standard-Nutzungsbedingungen: Die Dokumente auf EconStor dürfen zu eigenen wissenschaftlichen Zwecken und zum Privatgebrauch gespeichert und kopiert werden. Sie dürfen die Dokumente nicht für öffentliche oder kommerzielle Zwecke vervielfältigen, öffentlich ausstellen, öffentlich zugänglich machen, vertreiben oder anderweitig nutzen. Sofern die Verfasser die Dokumente unter Open-Content-Lizenzen (insbesondere CC-Lizenzen) zur Verfügung gestellt haben sollten, gelten abweichend von diesen Nutzungsbedingungen die in der dort genannten Lizenz gewährten Nutzungsrechte.","author":[{"dropping-particle":"","family":"Dendir","given":"Seife","non-dropping-particle":"","parse-names":false,"suffix":""}],"id":"ITEM-1","issued":{"date-parts":[["2013"]]},"publisher":"Helsinki: The United Nations University World Institute for Development Economics Research (UNU-WIDER)","title":"WIDER Working Paper No. 2013/086 Children’s endowment, schooling, and work in Ethiopia","type":"book"},"uris":["http://www.mendeley.com/documents/?uuid=15dbb713-ac50-39e9-818e-15951e1f5130"]}],"mendeley":{"formattedCitation":"(Dendir, 2013)","plainTextFormattedCitation":"(Dendir, 2013)","previouslyFormattedCitation":"(Dendir, 2013)"},"properties":{"noteIndex":0},"schema":"https://github.com/citation-style-language/schema/raw/master/csl-citation.json"}</w:instrText>
      </w:r>
      <w:r w:rsidR="008C2F11">
        <w:rPr>
          <w:rFonts w:cstheme="minorHAnsi"/>
          <w:color w:val="0F1419"/>
        </w:rPr>
        <w:fldChar w:fldCharType="separate"/>
      </w:r>
      <w:r w:rsidR="008C2F11" w:rsidRPr="001955C6">
        <w:rPr>
          <w:rFonts w:cstheme="minorHAnsi"/>
          <w:noProof/>
          <w:color w:val="0F1419"/>
        </w:rPr>
        <w:t>(Dendir, 2013)</w:t>
      </w:r>
      <w:r w:rsidR="008C2F11">
        <w:rPr>
          <w:rFonts w:cstheme="minorHAnsi"/>
          <w:color w:val="0F1419"/>
        </w:rPr>
        <w:fldChar w:fldCharType="end"/>
      </w:r>
      <w:r w:rsidR="008C2F11">
        <w:rPr>
          <w:rFonts w:cstheme="minorHAnsi"/>
          <w:color w:val="0F1419"/>
        </w:rPr>
        <w:t xml:space="preserve">. These examples </w:t>
      </w:r>
      <w:r w:rsidR="008C2F11" w:rsidRPr="003B750E">
        <w:rPr>
          <w:rFonts w:cstheme="minorHAnsi"/>
          <w:color w:val="0F1419"/>
        </w:rPr>
        <w:t>provid</w:t>
      </w:r>
      <w:r w:rsidR="008C2F11">
        <w:rPr>
          <w:rFonts w:cstheme="minorHAnsi"/>
          <w:color w:val="0F1419"/>
        </w:rPr>
        <w:t>e</w:t>
      </w:r>
      <w:r w:rsidR="008C2F11" w:rsidRPr="003B750E">
        <w:rPr>
          <w:rFonts w:cstheme="minorHAnsi"/>
          <w:color w:val="0F1419"/>
        </w:rPr>
        <w:t xml:space="preserve"> </w:t>
      </w:r>
      <w:r w:rsidR="008C2F11">
        <w:rPr>
          <w:rFonts w:cstheme="minorHAnsi"/>
          <w:color w:val="0F1419"/>
        </w:rPr>
        <w:t xml:space="preserve">clear </w:t>
      </w:r>
      <w:r w:rsidR="008C2F11" w:rsidRPr="003B750E">
        <w:rPr>
          <w:rFonts w:cstheme="minorHAnsi"/>
          <w:color w:val="0F1419"/>
        </w:rPr>
        <w:t xml:space="preserve">evidence that the same tests cannot be administered across very different settings and hope to produce comparable data. </w:t>
      </w:r>
    </w:p>
    <w:p w14:paraId="37170F1E" w14:textId="77777777" w:rsidR="00560DE5" w:rsidRDefault="00560DE5" w:rsidP="008C2F11">
      <w:pPr>
        <w:autoSpaceDE w:val="0"/>
        <w:autoSpaceDN w:val="0"/>
        <w:adjustRightInd w:val="0"/>
        <w:spacing w:after="0" w:line="264" w:lineRule="auto"/>
        <w:rPr>
          <w:rFonts w:cstheme="minorHAnsi"/>
          <w:color w:val="0F1419"/>
        </w:rPr>
      </w:pPr>
    </w:p>
    <w:p w14:paraId="115395D4" w14:textId="167DEA3D" w:rsidR="008F3280" w:rsidRDefault="008F3280" w:rsidP="00187179">
      <w:pPr>
        <w:autoSpaceDE w:val="0"/>
        <w:autoSpaceDN w:val="0"/>
        <w:adjustRightInd w:val="0"/>
        <w:spacing w:after="0" w:line="264" w:lineRule="auto"/>
        <w:rPr>
          <w:rFonts w:cstheme="minorHAnsi"/>
        </w:rPr>
      </w:pPr>
      <w:r>
        <w:rPr>
          <w:rFonts w:cstheme="minorHAnsi"/>
        </w:rPr>
        <w:t xml:space="preserve">The </w:t>
      </w:r>
      <w:r w:rsidRPr="001A28D9">
        <w:rPr>
          <w:rFonts w:cstheme="minorHAnsi"/>
        </w:rPr>
        <w:t xml:space="preserve">same </w:t>
      </w:r>
      <w:r>
        <w:rPr>
          <w:rFonts w:cstheme="minorHAnsi"/>
        </w:rPr>
        <w:t xml:space="preserve">cognitive </w:t>
      </w:r>
      <w:r w:rsidRPr="001A28D9">
        <w:rPr>
          <w:rFonts w:cstheme="minorHAnsi"/>
        </w:rPr>
        <w:t xml:space="preserve">tests cannot </w:t>
      </w:r>
      <w:r>
        <w:rPr>
          <w:rFonts w:cstheme="minorHAnsi"/>
        </w:rPr>
        <w:t xml:space="preserve">therefore </w:t>
      </w:r>
      <w:r w:rsidRPr="001A28D9">
        <w:rPr>
          <w:rFonts w:cstheme="minorHAnsi"/>
        </w:rPr>
        <w:t xml:space="preserve">be used to measure the same underlying construct of </w:t>
      </w:r>
      <w:r>
        <w:rPr>
          <w:rFonts w:cstheme="minorHAnsi"/>
        </w:rPr>
        <w:t>‘</w:t>
      </w:r>
      <w:r w:rsidRPr="001A28D9">
        <w:rPr>
          <w:rFonts w:cstheme="minorHAnsi"/>
        </w:rPr>
        <w:t>intelligence</w:t>
      </w:r>
      <w:r>
        <w:rPr>
          <w:rFonts w:cstheme="minorHAnsi"/>
        </w:rPr>
        <w:t>’</w:t>
      </w:r>
      <w:r w:rsidRPr="001A28D9">
        <w:rPr>
          <w:rFonts w:cstheme="minorHAnsi"/>
        </w:rPr>
        <w:t xml:space="preserve"> cross-culturally</w:t>
      </w:r>
      <w:r>
        <w:rPr>
          <w:rFonts w:cstheme="minorHAnsi"/>
        </w:rPr>
        <w:t xml:space="preserve">. </w:t>
      </w:r>
      <w:r w:rsidR="0033447D">
        <w:rPr>
          <w:rFonts w:cstheme="minorHAnsi"/>
        </w:rPr>
        <w:t xml:space="preserve">As with the sampling problems described above, </w:t>
      </w:r>
      <w:r w:rsidR="00055DE9">
        <w:rPr>
          <w:rFonts w:cstheme="minorHAnsi"/>
        </w:rPr>
        <w:t xml:space="preserve">the </w:t>
      </w:r>
      <w:r w:rsidR="0033447D">
        <w:rPr>
          <w:rFonts w:cstheme="minorHAnsi"/>
        </w:rPr>
        <w:t xml:space="preserve">cross-cultural specificity </w:t>
      </w:r>
      <w:r w:rsidR="00B234E6">
        <w:rPr>
          <w:rFonts w:cstheme="minorHAnsi"/>
        </w:rPr>
        <w:t xml:space="preserve">of cognitive testing </w:t>
      </w:r>
      <w:r>
        <w:rPr>
          <w:rFonts w:cstheme="minorHAnsi"/>
        </w:rPr>
        <w:t xml:space="preserve">will introduce not just error into the dataset but </w:t>
      </w:r>
      <w:r w:rsidR="00187179" w:rsidRPr="001A28D9">
        <w:rPr>
          <w:rFonts w:cstheme="minorHAnsi"/>
        </w:rPr>
        <w:t xml:space="preserve">systematic bias: for example, greater exposure to formal education is associated with higher scores </w:t>
      </w:r>
      <w:r w:rsidR="00187179" w:rsidRPr="001A28D9">
        <w:rPr>
          <w:rFonts w:cstheme="minorHAnsi"/>
        </w:rPr>
        <w:fldChar w:fldCharType="begin" w:fldLock="1"/>
      </w:r>
      <w:r w:rsidR="00187179" w:rsidRPr="001A28D9">
        <w:rPr>
          <w:rFonts w:cstheme="minorHAnsi"/>
        </w:rPr>
        <w:instrText>ADDIN CSL_CITATION {"citationItems":[{"id":"ITEM-1","itemData":{"DOI":"10.1073/pnas.1106077109","ISSN":"00278424","PMID":"22203952","abstract":"Although some scholars maintain that education has little effect on intelligence quotient (IQ) scores, others claim that IQ scores are indeed malleable, primarily through intervention in early childhood. The causal effect of education on IQ at later ages is often difficult to uncover because analyses based on observational data are plagued by problems of reverse causation and self-selection into further education. We exploit a reform that increased compulsory schooling from 7 to 9 y in Norway in the 1960s to estimate the effect of education on IQ. We find that this schooling reform, which primarily affected education in the middle teenage years, had a substantial effect on IQ scores measured at the age of 19 y.","author":[{"dropping-particle":"","family":"Brinch","given":"Christian N.","non-dropping-particle":"","parse-names":false,"suffix":""},{"dropping-particle":"","family":"Galloway","given":"Taryn Ann","non-dropping-particle":"","parse-names":false,"suffix":""}],"container-title":"Proceedings of the National Academy of Sciences of the United States of America","id":"ITEM-1","issue":"2","issued":{"date-parts":[["2012","1","10"]]},"page":"425-430","publisher":"National Academy of Sciences","title":"Schooling in adolescence raises IQ scores","type":"article-journal","volume":"109"},"uris":["http://www.mendeley.com/documents/?uuid=80e65271-89f8-32ce-b8ef-149f3f309083"]},{"id":"ITEM-2","itemData":{"DOI":"10.1037/0022-006X.52.4.631","ISSN":"0022006X","abstract":"Analyzed years of schooling as compared to WAIS--R scores in each of the 1,880 Ss used to standardize the test. Results show a progressive increase in mean Full Scale IQ (FSIQ) from individuals who completed 8 or fewer years of education (FSIQ = 86.4) to individuals who completed 9-21 yrs (FSIQ = 96.4), 12 yrs (FSIQ = 100.1), 13-25 yrs (FSIQ = 107.4) and 16 or more years of education (FSIQ = 115.3). In a further analysis, 600 16-24 yr old Ss included in the sample were excluded because they had not yet completed their education. Results show that the correlation between education and FSIQ was .63 for 500 24-44 yr old Ss and .62 for 730 45-74 yr old Ss. It is suggested that when other information is available, years of schooling may be used in clinical neuropsychological practice as a rough estimate of premorbid WAIS--R IQ. (5 ref) (PsycINFO Database Record (c) 2006 APA, all rights reserved). © 1984 American Psychological Association.","author":[{"dropping-particle":"","family":"Matarazzo","given":"Joseph D.","non-dropping-particle":"","parse-names":false,"suffix":""},{"dropping-particle":"","family":"Herman","given":"David O.","non-dropping-particle":"","parse-names":false,"suffix":""}],"container-title":"Journal of Consulting and Clinical Psychology","id":"ITEM-2","issue":"4","issued":{"date-parts":[["1984","8"]]},"page":"631-634","title":"Relationship of education and IQ in the WAIS--R standardization sample","type":"article-journal","volume":"52"},"uris":["http://www.mendeley.com/documents/?uuid=640d7a0d-1006-30f1-a9cf-2bb091b72425"]}],"mendeley":{"formattedCitation":"(Brinch &amp; Galloway, 2012; Matarazzo &amp; Herman, 1984)","plainTextFormattedCitation":"(Brinch &amp; Galloway, 2012; Matarazzo &amp; Herman, 1984)","previouslyFormattedCitation":"(Brinch &amp; Galloway, 2012; Matarazzo &amp; Herman, 1984)"},"properties":{"noteIndex":0},"schema":"https://github.com/citation-style-language/schema/raw/master/csl-citation.json"}</w:instrText>
      </w:r>
      <w:r w:rsidR="00187179" w:rsidRPr="001A28D9">
        <w:rPr>
          <w:rFonts w:cstheme="minorHAnsi"/>
        </w:rPr>
        <w:fldChar w:fldCharType="separate"/>
      </w:r>
      <w:r w:rsidR="00187179" w:rsidRPr="001A28D9">
        <w:rPr>
          <w:rFonts w:cstheme="minorHAnsi"/>
          <w:noProof/>
        </w:rPr>
        <w:t>(Brinch &amp; Galloway, 2012; Matarazzo &amp; Herman, 1984)</w:t>
      </w:r>
      <w:r w:rsidR="00187179" w:rsidRPr="001A28D9">
        <w:rPr>
          <w:rFonts w:cstheme="minorHAnsi"/>
        </w:rPr>
        <w:fldChar w:fldCharType="end"/>
      </w:r>
      <w:r w:rsidR="00B234E6">
        <w:rPr>
          <w:rFonts w:cstheme="minorHAnsi"/>
        </w:rPr>
        <w:t xml:space="preserve">. </w:t>
      </w:r>
    </w:p>
    <w:p w14:paraId="123EDFD7" w14:textId="77777777" w:rsidR="008F3280" w:rsidRDefault="008F3280" w:rsidP="00187179">
      <w:pPr>
        <w:autoSpaceDE w:val="0"/>
        <w:autoSpaceDN w:val="0"/>
        <w:adjustRightInd w:val="0"/>
        <w:spacing w:after="0" w:line="264" w:lineRule="auto"/>
        <w:rPr>
          <w:rFonts w:cstheme="minorHAnsi"/>
        </w:rPr>
      </w:pPr>
    </w:p>
    <w:p w14:paraId="3721C0B9" w14:textId="19DE4400" w:rsidR="00DA27C5" w:rsidRDefault="00DA27C5" w:rsidP="00187179">
      <w:pPr>
        <w:autoSpaceDE w:val="0"/>
        <w:autoSpaceDN w:val="0"/>
        <w:adjustRightInd w:val="0"/>
        <w:spacing w:after="0" w:line="264" w:lineRule="auto"/>
        <w:rPr>
          <w:rFonts w:cstheme="minorHAnsi"/>
          <w:b/>
          <w:bCs/>
        </w:rPr>
      </w:pPr>
      <w:r>
        <w:rPr>
          <w:rFonts w:cstheme="minorHAnsi"/>
          <w:b/>
          <w:bCs/>
        </w:rPr>
        <w:t>Response to defences of the dataset</w:t>
      </w:r>
    </w:p>
    <w:p w14:paraId="774D0ABC" w14:textId="77777777" w:rsidR="00DA27C5" w:rsidRDefault="00DA27C5" w:rsidP="00187179">
      <w:pPr>
        <w:autoSpaceDE w:val="0"/>
        <w:autoSpaceDN w:val="0"/>
        <w:adjustRightInd w:val="0"/>
        <w:spacing w:after="0" w:line="264" w:lineRule="auto"/>
        <w:rPr>
          <w:rFonts w:cstheme="minorHAnsi"/>
        </w:rPr>
      </w:pPr>
    </w:p>
    <w:p w14:paraId="188A0A18" w14:textId="1E41DB9C" w:rsidR="00DA27C5" w:rsidRDefault="00BB5315" w:rsidP="00187179">
      <w:pPr>
        <w:autoSpaceDE w:val="0"/>
        <w:autoSpaceDN w:val="0"/>
        <w:adjustRightInd w:val="0"/>
        <w:spacing w:after="0" w:line="264" w:lineRule="auto"/>
        <w:rPr>
          <w:rFonts w:cstheme="minorHAnsi"/>
        </w:rPr>
      </w:pPr>
      <w:r>
        <w:rPr>
          <w:rFonts w:cstheme="minorHAnsi"/>
        </w:rPr>
        <w:lastRenderedPageBreak/>
        <w:t xml:space="preserve">Warne (2023) and Parra and Kirkegaard (2025) </w:t>
      </w:r>
      <w:r w:rsidR="00DA27C5">
        <w:rPr>
          <w:rFonts w:cstheme="minorHAnsi"/>
        </w:rPr>
        <w:t>have recently attempted to defend the dataset against its critics</w:t>
      </w:r>
      <w:r w:rsidR="002251C1">
        <w:rPr>
          <w:rFonts w:cstheme="minorHAnsi"/>
        </w:rPr>
        <w:t>, arguing that it should continue to be used despite acknowledging that it was constructed without regard for typical standards of scientific rigour (both note the lack of methodology for selecting samples)</w:t>
      </w:r>
      <w:r w:rsidR="00DA27C5">
        <w:rPr>
          <w:rFonts w:cstheme="minorHAnsi"/>
        </w:rPr>
        <w:t xml:space="preserve">. The </w:t>
      </w:r>
      <w:r w:rsidR="002251C1">
        <w:rPr>
          <w:rFonts w:cstheme="minorHAnsi"/>
        </w:rPr>
        <w:t xml:space="preserve">main arguments in these </w:t>
      </w:r>
      <w:r w:rsidR="00DA27C5">
        <w:rPr>
          <w:rFonts w:cstheme="minorHAnsi"/>
        </w:rPr>
        <w:t xml:space="preserve">counter-critiques </w:t>
      </w:r>
      <w:r>
        <w:rPr>
          <w:rFonts w:cstheme="minorHAnsi"/>
        </w:rPr>
        <w:t>are addressed below</w:t>
      </w:r>
      <w:r w:rsidR="002251C1">
        <w:rPr>
          <w:rFonts w:cstheme="minorHAnsi"/>
        </w:rPr>
        <w:t>: they do not provide convincing reasons for continued use of the dataset</w:t>
      </w:r>
      <w:r w:rsidR="00DA27C5">
        <w:rPr>
          <w:rFonts w:cstheme="minorHAnsi"/>
        </w:rPr>
        <w:t xml:space="preserve">. </w:t>
      </w:r>
    </w:p>
    <w:p w14:paraId="24EE6F40" w14:textId="1BD85E0D" w:rsidR="00DA27C5" w:rsidRDefault="00DA27C5" w:rsidP="00187179">
      <w:pPr>
        <w:autoSpaceDE w:val="0"/>
        <w:autoSpaceDN w:val="0"/>
        <w:adjustRightInd w:val="0"/>
        <w:spacing w:after="0" w:line="264" w:lineRule="auto"/>
        <w:rPr>
          <w:rFonts w:cstheme="minorHAnsi"/>
        </w:rPr>
      </w:pPr>
    </w:p>
    <w:p w14:paraId="5B99EC6F" w14:textId="1350C4E7" w:rsidR="00DA27C5" w:rsidRPr="002251C1" w:rsidRDefault="002251C1" w:rsidP="00187179">
      <w:pPr>
        <w:autoSpaceDE w:val="0"/>
        <w:autoSpaceDN w:val="0"/>
        <w:adjustRightInd w:val="0"/>
        <w:spacing w:after="0" w:line="264" w:lineRule="auto"/>
        <w:rPr>
          <w:rFonts w:cstheme="minorHAnsi"/>
          <w:b/>
          <w:bCs/>
          <w:i/>
          <w:iCs/>
        </w:rPr>
      </w:pPr>
      <w:r w:rsidRPr="002251C1">
        <w:rPr>
          <w:rFonts w:cstheme="minorHAnsi"/>
          <w:b/>
          <w:bCs/>
          <w:i/>
          <w:iCs/>
        </w:rPr>
        <w:t>S</w:t>
      </w:r>
      <w:r w:rsidR="006D3921" w:rsidRPr="002251C1">
        <w:rPr>
          <w:rFonts w:cstheme="minorHAnsi"/>
          <w:b/>
          <w:bCs/>
          <w:i/>
          <w:iCs/>
        </w:rPr>
        <w:t xml:space="preserve">mall sample sizes </w:t>
      </w:r>
      <w:r w:rsidRPr="002251C1">
        <w:rPr>
          <w:rFonts w:cstheme="minorHAnsi"/>
          <w:b/>
          <w:bCs/>
          <w:i/>
          <w:iCs/>
        </w:rPr>
        <w:t>are not</w:t>
      </w:r>
      <w:r w:rsidR="006D3921" w:rsidRPr="002251C1">
        <w:rPr>
          <w:rFonts w:cstheme="minorHAnsi"/>
          <w:b/>
          <w:bCs/>
          <w:i/>
          <w:iCs/>
        </w:rPr>
        <w:t xml:space="preserve"> a problem</w:t>
      </w:r>
    </w:p>
    <w:p w14:paraId="77391FCC" w14:textId="5553941F" w:rsidR="00DA27C5" w:rsidRDefault="002D1554" w:rsidP="00187179">
      <w:pPr>
        <w:autoSpaceDE w:val="0"/>
        <w:autoSpaceDN w:val="0"/>
        <w:adjustRightInd w:val="0"/>
        <w:spacing w:after="0" w:line="264" w:lineRule="auto"/>
        <w:rPr>
          <w:rFonts w:cstheme="minorHAnsi"/>
        </w:rPr>
      </w:pPr>
      <w:r>
        <w:rPr>
          <w:rFonts w:cstheme="minorHAnsi"/>
        </w:rPr>
        <w:t xml:space="preserve">Parra and </w:t>
      </w:r>
      <w:r w:rsidR="00DA27C5">
        <w:rPr>
          <w:rFonts w:cstheme="minorHAnsi"/>
        </w:rPr>
        <w:t xml:space="preserve">Kirkegaard </w:t>
      </w:r>
      <w:r w:rsidR="00C90BD7">
        <w:rPr>
          <w:rFonts w:cstheme="minorHAnsi"/>
        </w:rPr>
        <w:t xml:space="preserve">(2025; p9) </w:t>
      </w:r>
      <w:r>
        <w:rPr>
          <w:rFonts w:cstheme="minorHAnsi"/>
        </w:rPr>
        <w:t xml:space="preserve">claim </w:t>
      </w:r>
      <w:r w:rsidRPr="002D1554">
        <w:rPr>
          <w:rFonts w:cstheme="minorHAnsi"/>
          <w:i/>
          <w:iCs/>
        </w:rPr>
        <w:t>“a sample of 20 can provide a reasonably precise estimate of a population mean”</w:t>
      </w:r>
      <w:r w:rsidR="00DA27C5">
        <w:rPr>
          <w:rFonts w:cstheme="minorHAnsi"/>
        </w:rPr>
        <w:t xml:space="preserve">. </w:t>
      </w:r>
      <w:r w:rsidR="001E536B">
        <w:rPr>
          <w:rFonts w:cstheme="minorHAnsi"/>
        </w:rPr>
        <w:t xml:space="preserve">Warne (2023; p202) argues a sample size of 96 is sufficient </w:t>
      </w:r>
      <w:r w:rsidR="001E536B" w:rsidRPr="001E536B">
        <w:rPr>
          <w:rFonts w:cstheme="minorHAnsi"/>
          <w:i/>
          <w:iCs/>
        </w:rPr>
        <w:t>“to have a 95% confidence interval width of +/- 3 IQ points”</w:t>
      </w:r>
      <w:r w:rsidR="00E73913">
        <w:rPr>
          <w:rFonts w:cstheme="minorHAnsi"/>
        </w:rPr>
        <w:t>,</w:t>
      </w:r>
      <w:r w:rsidR="001E536B">
        <w:rPr>
          <w:rFonts w:cstheme="minorHAnsi"/>
        </w:rPr>
        <w:t xml:space="preserve"> and that only five countries in the 2019 dataset fail to meet </w:t>
      </w:r>
      <w:proofErr w:type="gramStart"/>
      <w:r w:rsidR="001E536B">
        <w:rPr>
          <w:rFonts w:cstheme="minorHAnsi"/>
        </w:rPr>
        <w:t>this criteria</w:t>
      </w:r>
      <w:proofErr w:type="gramEnd"/>
      <w:r w:rsidR="001E536B">
        <w:rPr>
          <w:rFonts w:cstheme="minorHAnsi"/>
        </w:rPr>
        <w:t xml:space="preserve">. </w:t>
      </w:r>
      <w:r w:rsidR="003706DB">
        <w:rPr>
          <w:rFonts w:cstheme="minorHAnsi"/>
        </w:rPr>
        <w:t xml:space="preserve">Neither claim </w:t>
      </w:r>
      <w:proofErr w:type="gramStart"/>
      <w:r w:rsidR="003706DB">
        <w:rPr>
          <w:rFonts w:cstheme="minorHAnsi"/>
        </w:rPr>
        <w:t>takes into account</w:t>
      </w:r>
      <w:proofErr w:type="gramEnd"/>
      <w:r w:rsidR="003706DB">
        <w:rPr>
          <w:rFonts w:cstheme="minorHAnsi"/>
        </w:rPr>
        <w:t xml:space="preserve"> </w:t>
      </w:r>
      <w:r w:rsidR="00DA27C5">
        <w:rPr>
          <w:rFonts w:cstheme="minorHAnsi"/>
        </w:rPr>
        <w:t>the need for</w:t>
      </w:r>
      <w:r w:rsidR="00E73913">
        <w:rPr>
          <w:rFonts w:cstheme="minorHAnsi"/>
        </w:rPr>
        <w:t xml:space="preserve"> national averages </w:t>
      </w:r>
      <w:r w:rsidR="003706DB">
        <w:rPr>
          <w:rFonts w:cstheme="minorHAnsi"/>
        </w:rPr>
        <w:t>to be</w:t>
      </w:r>
      <w:r w:rsidR="00E73913">
        <w:rPr>
          <w:rFonts w:cstheme="minorHAnsi"/>
        </w:rPr>
        <w:t xml:space="preserve"> calculated from data which is</w:t>
      </w:r>
      <w:r w:rsidR="003706DB">
        <w:rPr>
          <w:rFonts w:cstheme="minorHAnsi"/>
        </w:rPr>
        <w:t xml:space="preserve"> representative of citizens of those nation-states</w:t>
      </w:r>
      <w:r w:rsidR="00DA27C5">
        <w:rPr>
          <w:rFonts w:cstheme="minorHAnsi"/>
        </w:rPr>
        <w:t xml:space="preserve">. </w:t>
      </w:r>
      <w:r w:rsidR="006D3921">
        <w:rPr>
          <w:rFonts w:cstheme="minorHAnsi"/>
        </w:rPr>
        <w:t xml:space="preserve">Data collection exercises which aim to be nationally representative involve much larger sample sizes, </w:t>
      </w:r>
      <w:r w:rsidR="00487696">
        <w:rPr>
          <w:rFonts w:cstheme="minorHAnsi"/>
        </w:rPr>
        <w:t xml:space="preserve">typically several thousand individuals, </w:t>
      </w:r>
      <w:r w:rsidR="006D3921">
        <w:rPr>
          <w:rFonts w:cstheme="minorHAnsi"/>
        </w:rPr>
        <w:t xml:space="preserve">such as the example of Demographic and Health Surveys </w:t>
      </w:r>
      <w:r w:rsidR="00E73913">
        <w:rPr>
          <w:rFonts w:cstheme="minorHAnsi"/>
        </w:rPr>
        <w:t xml:space="preserve">(DHS) </w:t>
      </w:r>
      <w:r w:rsidR="006D3921">
        <w:rPr>
          <w:rFonts w:cstheme="minorHAnsi"/>
        </w:rPr>
        <w:t>mentioned above</w:t>
      </w:r>
      <w:r w:rsidR="00E73913">
        <w:rPr>
          <w:rFonts w:cstheme="minorHAnsi"/>
        </w:rPr>
        <w:t xml:space="preserve"> (</w:t>
      </w:r>
      <w:r w:rsidR="00B86CCC">
        <w:rPr>
          <w:rFonts w:cstheme="minorHAnsi"/>
        </w:rPr>
        <w:t>Corsi et al, 2012</w:t>
      </w:r>
      <w:r w:rsidR="00E73913">
        <w:rPr>
          <w:rFonts w:cstheme="minorHAnsi"/>
        </w:rPr>
        <w:t>)</w:t>
      </w:r>
      <w:r w:rsidR="00487696">
        <w:rPr>
          <w:rFonts w:cstheme="minorHAnsi"/>
        </w:rPr>
        <w:t>.</w:t>
      </w:r>
      <w:r w:rsidR="00E73913">
        <w:rPr>
          <w:rFonts w:cstheme="minorHAnsi"/>
        </w:rPr>
        <w:t xml:space="preserve"> </w:t>
      </w:r>
      <w:r w:rsidR="00EF0523">
        <w:rPr>
          <w:rFonts w:cstheme="minorHAnsi"/>
        </w:rPr>
        <w:t xml:space="preserve">At their inception in the 1980s, </w:t>
      </w:r>
      <w:r w:rsidR="00E73913">
        <w:rPr>
          <w:rFonts w:cstheme="minorHAnsi"/>
        </w:rPr>
        <w:t xml:space="preserve">DHS </w:t>
      </w:r>
      <w:r w:rsidR="00EF0523">
        <w:rPr>
          <w:rFonts w:cstheme="minorHAnsi"/>
        </w:rPr>
        <w:t xml:space="preserve">sampled between 3,000-5,000 participants, and in the 2020s include 5,000-30,000. </w:t>
      </w:r>
      <w:r w:rsidR="00C90BD7">
        <w:rPr>
          <w:rFonts w:cstheme="minorHAnsi"/>
        </w:rPr>
        <w:t>Nation-states often involve many millions of citizens, and considerable diversity across demographic and economic factors. Sample sizes of 20 or 96 individuals can</w:t>
      </w:r>
      <w:r w:rsidR="00E73913">
        <w:rPr>
          <w:rFonts w:cstheme="minorHAnsi"/>
        </w:rPr>
        <w:t>no</w:t>
      </w:r>
      <w:r w:rsidR="00C90BD7">
        <w:rPr>
          <w:rFonts w:cstheme="minorHAnsi"/>
        </w:rPr>
        <w:t>t hope to adequately reflect this diversity.</w:t>
      </w:r>
    </w:p>
    <w:p w14:paraId="771435F3" w14:textId="77777777" w:rsidR="001C095A" w:rsidRPr="00DA27C5" w:rsidRDefault="001C095A" w:rsidP="00187179">
      <w:pPr>
        <w:autoSpaceDE w:val="0"/>
        <w:autoSpaceDN w:val="0"/>
        <w:adjustRightInd w:val="0"/>
        <w:spacing w:after="0" w:line="264" w:lineRule="auto"/>
        <w:rPr>
          <w:rFonts w:cstheme="minorHAnsi"/>
        </w:rPr>
      </w:pPr>
    </w:p>
    <w:p w14:paraId="6AAAF500" w14:textId="599E8D19" w:rsidR="00187179" w:rsidRPr="002251C1" w:rsidRDefault="002251C1" w:rsidP="007D736A">
      <w:pPr>
        <w:autoSpaceDE w:val="0"/>
        <w:autoSpaceDN w:val="0"/>
        <w:adjustRightInd w:val="0"/>
        <w:spacing w:after="0" w:line="264" w:lineRule="auto"/>
        <w:rPr>
          <w:rFonts w:cstheme="minorHAnsi"/>
          <w:b/>
          <w:bCs/>
          <w:i/>
          <w:iCs/>
        </w:rPr>
      </w:pPr>
      <w:r w:rsidRPr="002251C1">
        <w:rPr>
          <w:rFonts w:cstheme="minorHAnsi"/>
          <w:b/>
          <w:bCs/>
          <w:i/>
          <w:iCs/>
        </w:rPr>
        <w:t>C</w:t>
      </w:r>
      <w:r w:rsidR="001C095A" w:rsidRPr="002251C1">
        <w:rPr>
          <w:rFonts w:cstheme="minorHAnsi"/>
          <w:b/>
          <w:bCs/>
          <w:i/>
          <w:iCs/>
        </w:rPr>
        <w:t xml:space="preserve">ritics </w:t>
      </w:r>
      <w:r w:rsidRPr="002251C1">
        <w:rPr>
          <w:rFonts w:cstheme="minorHAnsi"/>
          <w:b/>
          <w:bCs/>
          <w:i/>
          <w:iCs/>
        </w:rPr>
        <w:t xml:space="preserve">have </w:t>
      </w:r>
      <w:r w:rsidR="001C095A" w:rsidRPr="002251C1">
        <w:rPr>
          <w:rFonts w:cstheme="minorHAnsi"/>
          <w:b/>
          <w:bCs/>
          <w:i/>
          <w:iCs/>
        </w:rPr>
        <w:t>cherry-picked the worst examples of primary data sources</w:t>
      </w:r>
      <w:r w:rsidR="00487696" w:rsidRPr="002251C1">
        <w:rPr>
          <w:rFonts w:cstheme="minorHAnsi"/>
          <w:b/>
          <w:bCs/>
          <w:i/>
          <w:iCs/>
        </w:rPr>
        <w:t xml:space="preserve"> to make the dataset look worse than it is</w:t>
      </w:r>
    </w:p>
    <w:p w14:paraId="34A46F47" w14:textId="3D6B65A5" w:rsidR="002251C1" w:rsidRDefault="00F8726B" w:rsidP="0046778D">
      <w:pPr>
        <w:autoSpaceDE w:val="0"/>
        <w:autoSpaceDN w:val="0"/>
        <w:adjustRightInd w:val="0"/>
        <w:spacing w:after="0" w:line="264" w:lineRule="auto"/>
        <w:rPr>
          <w:rFonts w:cstheme="minorHAnsi"/>
        </w:rPr>
      </w:pPr>
      <w:r>
        <w:rPr>
          <w:rFonts w:cstheme="minorHAnsi"/>
        </w:rPr>
        <w:t>Collecting samples which adequately represent the diversity found in national populations requires considerable time, effort, money and expertise</w:t>
      </w:r>
      <w:r w:rsidR="00286B95">
        <w:rPr>
          <w:rFonts w:cstheme="minorHAnsi"/>
        </w:rPr>
        <w:t>; to do this across multiple countries so that data is comparable adds considerable complexity</w:t>
      </w:r>
      <w:r w:rsidR="007C0EFB">
        <w:rPr>
          <w:rFonts w:cstheme="minorHAnsi"/>
        </w:rPr>
        <w:t xml:space="preserve">. </w:t>
      </w:r>
      <w:r w:rsidR="00EF0523">
        <w:rPr>
          <w:rFonts w:cstheme="minorHAnsi"/>
        </w:rPr>
        <w:t xml:space="preserve">DHS, for example, </w:t>
      </w:r>
      <w:r w:rsidR="00286B95">
        <w:rPr>
          <w:rFonts w:cstheme="minorHAnsi"/>
        </w:rPr>
        <w:t>received significant (but not all) funding from USAID; their most recent 5-year contract with DHS was worth $237million</w:t>
      </w:r>
      <w:r w:rsidR="00286B95">
        <w:rPr>
          <w:rStyle w:val="FootnoteReference"/>
          <w:rFonts w:cstheme="minorHAnsi"/>
        </w:rPr>
        <w:footnoteReference w:id="7"/>
      </w:r>
      <w:r w:rsidR="0058685C">
        <w:rPr>
          <w:rFonts w:cstheme="minorHAnsi"/>
        </w:rPr>
        <w:t xml:space="preserve"> (</w:t>
      </w:r>
      <w:r w:rsidR="00292521">
        <w:rPr>
          <w:rFonts w:cstheme="minorHAnsi"/>
        </w:rPr>
        <w:t>Abdel Ghany et al, 2026</w:t>
      </w:r>
      <w:r w:rsidR="002251C1">
        <w:rPr>
          <w:rFonts w:cstheme="minorHAnsi"/>
        </w:rPr>
        <w:t>)</w:t>
      </w:r>
      <w:r w:rsidR="00EF0523">
        <w:rPr>
          <w:rFonts w:cstheme="minorHAnsi"/>
        </w:rPr>
        <w:t xml:space="preserve">. </w:t>
      </w:r>
      <w:r w:rsidR="00286B95">
        <w:rPr>
          <w:rFonts w:cstheme="minorHAnsi"/>
        </w:rPr>
        <w:t xml:space="preserve">National and international organisations </w:t>
      </w:r>
      <w:r w:rsidR="00DF4721">
        <w:rPr>
          <w:rFonts w:cstheme="minorHAnsi"/>
        </w:rPr>
        <w:t xml:space="preserve">have </w:t>
      </w:r>
      <w:r w:rsidR="00286B95">
        <w:rPr>
          <w:rFonts w:cstheme="minorHAnsi"/>
        </w:rPr>
        <w:t xml:space="preserve">collaborated on these efforts </w:t>
      </w:r>
      <w:r w:rsidR="00DF4721">
        <w:rPr>
          <w:rFonts w:cstheme="minorHAnsi"/>
        </w:rPr>
        <w:t xml:space="preserve">for many decades </w:t>
      </w:r>
      <w:r w:rsidR="00286B95">
        <w:rPr>
          <w:rFonts w:cstheme="minorHAnsi"/>
        </w:rPr>
        <w:t>because of the importance of demographic and health data</w:t>
      </w:r>
      <w:r w:rsidR="00DF4721">
        <w:rPr>
          <w:rFonts w:cstheme="minorHAnsi"/>
        </w:rPr>
        <w:t xml:space="preserve"> for national governments and international organisations</w:t>
      </w:r>
      <w:r w:rsidR="00286B95">
        <w:rPr>
          <w:rFonts w:cstheme="minorHAnsi"/>
        </w:rPr>
        <w:t xml:space="preserve">. Similar data does not exist for cognitive abilities because </w:t>
      </w:r>
      <w:r w:rsidR="00DF4721">
        <w:rPr>
          <w:rFonts w:cstheme="minorHAnsi"/>
        </w:rPr>
        <w:t>it is not considered similarly useful. As a result, t</w:t>
      </w:r>
      <w:r>
        <w:rPr>
          <w:rFonts w:cstheme="minorHAnsi"/>
        </w:rPr>
        <w:t xml:space="preserve">he samples included in the dataset </w:t>
      </w:r>
      <w:r w:rsidR="00DF4721">
        <w:rPr>
          <w:rFonts w:cstheme="minorHAnsi"/>
        </w:rPr>
        <w:t xml:space="preserve">were largely collected from studies which were not intended to produce nationally representative </w:t>
      </w:r>
      <w:r w:rsidR="002251C1">
        <w:rPr>
          <w:rFonts w:cstheme="minorHAnsi"/>
        </w:rPr>
        <w:t xml:space="preserve">data </w:t>
      </w:r>
      <w:r w:rsidR="00DF4721">
        <w:rPr>
          <w:rFonts w:cstheme="minorHAnsi"/>
        </w:rPr>
        <w:t>nor to be used in comparative studies. M</w:t>
      </w:r>
      <w:r w:rsidR="007C0EFB">
        <w:rPr>
          <w:rFonts w:cstheme="minorHAnsi"/>
        </w:rPr>
        <w:t>any, for example, compared the intelligence of two or more groups</w:t>
      </w:r>
      <w:r w:rsidR="00347DD9">
        <w:rPr>
          <w:rFonts w:cstheme="minorHAnsi"/>
        </w:rPr>
        <w:t xml:space="preserve"> or were interested in the intelligence of children with a particular characteristic</w:t>
      </w:r>
      <w:r>
        <w:rPr>
          <w:rFonts w:cstheme="minorHAnsi"/>
        </w:rPr>
        <w:t>.</w:t>
      </w:r>
      <w:r w:rsidR="007C0EFB">
        <w:rPr>
          <w:rFonts w:cstheme="minorHAnsi"/>
        </w:rPr>
        <w:t xml:space="preserve"> </w:t>
      </w:r>
      <w:r w:rsidR="00DF4721">
        <w:rPr>
          <w:rFonts w:cstheme="minorHAnsi"/>
        </w:rPr>
        <w:t xml:space="preserve">This is </w:t>
      </w:r>
      <w:r w:rsidR="002251C1">
        <w:rPr>
          <w:rFonts w:cstheme="minorHAnsi"/>
        </w:rPr>
        <w:t>true</w:t>
      </w:r>
      <w:r w:rsidR="0058685C">
        <w:rPr>
          <w:rFonts w:cstheme="minorHAnsi"/>
        </w:rPr>
        <w:t xml:space="preserve"> throughout the dataset, and not just</w:t>
      </w:r>
      <w:r w:rsidR="00DF4721">
        <w:rPr>
          <w:rFonts w:cstheme="minorHAnsi"/>
        </w:rPr>
        <w:t xml:space="preserve"> in sub-Saharan Africa.</w:t>
      </w:r>
      <w:r w:rsidR="0046778D">
        <w:rPr>
          <w:rFonts w:cstheme="minorHAnsi"/>
        </w:rPr>
        <w:t xml:space="preserve"> </w:t>
      </w:r>
    </w:p>
    <w:p w14:paraId="779AD2F0" w14:textId="77777777" w:rsidR="002251C1" w:rsidRDefault="002251C1" w:rsidP="0046778D">
      <w:pPr>
        <w:autoSpaceDE w:val="0"/>
        <w:autoSpaceDN w:val="0"/>
        <w:adjustRightInd w:val="0"/>
        <w:spacing w:after="0" w:line="264" w:lineRule="auto"/>
        <w:rPr>
          <w:rFonts w:cstheme="minorHAnsi"/>
        </w:rPr>
      </w:pPr>
    </w:p>
    <w:p w14:paraId="33E2A3A7" w14:textId="0B9B7E2B" w:rsidR="00DF4721" w:rsidRDefault="006C7AC6" w:rsidP="0046778D">
      <w:pPr>
        <w:autoSpaceDE w:val="0"/>
        <w:autoSpaceDN w:val="0"/>
        <w:adjustRightInd w:val="0"/>
        <w:spacing w:after="0" w:line="264" w:lineRule="auto"/>
        <w:rPr>
          <w:rFonts w:cstheme="minorHAnsi"/>
        </w:rPr>
      </w:pPr>
      <w:r>
        <w:rPr>
          <w:rFonts w:cstheme="minorHAnsi"/>
        </w:rPr>
        <w:t>Some examples</w:t>
      </w:r>
      <w:r w:rsidR="007C0EFB">
        <w:rPr>
          <w:rFonts w:cstheme="minorHAnsi"/>
        </w:rPr>
        <w:t xml:space="preserve">: </w:t>
      </w:r>
      <w:r w:rsidR="0046778D">
        <w:rPr>
          <w:rFonts w:cstheme="minorHAnsi"/>
        </w:rPr>
        <w:t xml:space="preserve">Denmark’s </w:t>
      </w:r>
      <w:r w:rsidR="007C0EFB">
        <w:rPr>
          <w:rFonts w:cstheme="minorHAnsi"/>
        </w:rPr>
        <w:t>only test score data is</w:t>
      </w:r>
      <w:r w:rsidR="0046778D">
        <w:rPr>
          <w:rFonts w:cstheme="minorHAnsi"/>
        </w:rPr>
        <w:t xml:space="preserve"> from a single s</w:t>
      </w:r>
      <w:r w:rsidR="002251C1">
        <w:rPr>
          <w:rFonts w:cstheme="minorHAnsi"/>
        </w:rPr>
        <w:t>ample</w:t>
      </w:r>
      <w:r w:rsidR="00967EFB">
        <w:rPr>
          <w:rFonts w:cstheme="minorHAnsi"/>
        </w:rPr>
        <w:t xml:space="preserve"> of fifth grade children published in 1968</w:t>
      </w:r>
      <w:r w:rsidR="007C0EFB">
        <w:rPr>
          <w:rFonts w:cstheme="minorHAnsi"/>
        </w:rPr>
        <w:t xml:space="preserve">; </w:t>
      </w:r>
      <w:r>
        <w:rPr>
          <w:rFonts w:cstheme="minorHAnsi"/>
        </w:rPr>
        <w:t>Sweden</w:t>
      </w:r>
      <w:r w:rsidR="002251C1">
        <w:rPr>
          <w:rFonts w:cstheme="minorHAnsi"/>
        </w:rPr>
        <w:t>’s</w:t>
      </w:r>
      <w:r>
        <w:rPr>
          <w:rFonts w:cstheme="minorHAnsi"/>
        </w:rPr>
        <w:t xml:space="preserve"> from a single sample of children </w:t>
      </w:r>
      <w:r w:rsidRPr="006C7AC6">
        <w:rPr>
          <w:rFonts w:cstheme="minorHAnsi"/>
          <w:i/>
          <w:iCs/>
        </w:rPr>
        <w:t>“measured in the area of Stockholm and Uppsala”</w:t>
      </w:r>
      <w:r>
        <w:rPr>
          <w:rFonts w:cstheme="minorHAnsi"/>
        </w:rPr>
        <w:t xml:space="preserve">; </w:t>
      </w:r>
      <w:r w:rsidR="007C0EFB">
        <w:rPr>
          <w:rFonts w:cstheme="minorHAnsi"/>
        </w:rPr>
        <w:t>Norway</w:t>
      </w:r>
      <w:r w:rsidR="002251C1">
        <w:rPr>
          <w:rFonts w:cstheme="minorHAnsi"/>
        </w:rPr>
        <w:t>’s</w:t>
      </w:r>
      <w:r>
        <w:rPr>
          <w:rFonts w:cstheme="minorHAnsi"/>
        </w:rPr>
        <w:t xml:space="preserve"> from two small samples of children (&lt;200), one testing whether supplementation with cod liver oil during pregnancy was associated with children’s IQ at age 7, the other comparing children with and without epilepsy (only those without were included)</w:t>
      </w:r>
      <w:r w:rsidR="007C0EFB">
        <w:rPr>
          <w:rFonts w:cstheme="minorHAnsi"/>
        </w:rPr>
        <w:t xml:space="preserve">; </w:t>
      </w:r>
      <w:r w:rsidR="0046778D">
        <w:rPr>
          <w:rFonts w:cstheme="minorHAnsi"/>
        </w:rPr>
        <w:t xml:space="preserve">Ireland </w:t>
      </w:r>
      <w:r w:rsidR="007C0EFB">
        <w:rPr>
          <w:rFonts w:cstheme="minorHAnsi"/>
        </w:rPr>
        <w:t>has te</w:t>
      </w:r>
      <w:r>
        <w:rPr>
          <w:rFonts w:cstheme="minorHAnsi"/>
        </w:rPr>
        <w:t>s</w:t>
      </w:r>
      <w:r w:rsidR="007C0EFB">
        <w:rPr>
          <w:rFonts w:cstheme="minorHAnsi"/>
        </w:rPr>
        <w:t xml:space="preserve">t data available only </w:t>
      </w:r>
      <w:r w:rsidR="0046778D">
        <w:rPr>
          <w:rFonts w:cstheme="minorHAnsi"/>
        </w:rPr>
        <w:t xml:space="preserve">from two small </w:t>
      </w:r>
      <w:r w:rsidR="005E3C74">
        <w:rPr>
          <w:rFonts w:cstheme="minorHAnsi"/>
        </w:rPr>
        <w:t xml:space="preserve">(200 or fewer) </w:t>
      </w:r>
      <w:r w:rsidR="0046778D">
        <w:rPr>
          <w:rFonts w:cstheme="minorHAnsi"/>
        </w:rPr>
        <w:t xml:space="preserve">samples of children, </w:t>
      </w:r>
      <w:r w:rsidR="00F05F78">
        <w:rPr>
          <w:rFonts w:cstheme="minorHAnsi"/>
        </w:rPr>
        <w:t>one a study conducted by Lynn himself of 9-year old children, the second</w:t>
      </w:r>
      <w:r w:rsidR="00C90BD7">
        <w:rPr>
          <w:rFonts w:cstheme="minorHAnsi"/>
        </w:rPr>
        <w:t xml:space="preserve"> a study of the intelligence</w:t>
      </w:r>
      <w:r w:rsidR="00F05F78">
        <w:rPr>
          <w:rFonts w:cstheme="minorHAnsi"/>
        </w:rPr>
        <w:t xml:space="preserve"> </w:t>
      </w:r>
      <w:r w:rsidR="007C0EFB">
        <w:rPr>
          <w:rFonts w:cstheme="minorHAnsi"/>
        </w:rPr>
        <w:t>of</w:t>
      </w:r>
      <w:r w:rsidR="0046778D">
        <w:rPr>
          <w:rFonts w:cstheme="minorHAnsi"/>
        </w:rPr>
        <w:t xml:space="preserve"> twins</w:t>
      </w:r>
      <w:r w:rsidR="00F05F78">
        <w:rPr>
          <w:rFonts w:cstheme="minorHAnsi"/>
        </w:rPr>
        <w:t xml:space="preserve"> </w:t>
      </w:r>
      <w:r w:rsidR="002251C1">
        <w:rPr>
          <w:rFonts w:cstheme="minorHAnsi"/>
        </w:rPr>
        <w:t xml:space="preserve">(data reported </w:t>
      </w:r>
      <w:r w:rsidR="00F05F78">
        <w:rPr>
          <w:rFonts w:cstheme="minorHAnsi"/>
        </w:rPr>
        <w:t>by Lynn as data taken from an unpublished PhD thesis from 1993</w:t>
      </w:r>
      <w:r w:rsidR="002251C1">
        <w:rPr>
          <w:rFonts w:cstheme="minorHAnsi"/>
        </w:rPr>
        <w:t xml:space="preserve">; </w:t>
      </w:r>
      <w:r w:rsidR="00F05F78">
        <w:rPr>
          <w:rFonts w:cstheme="minorHAnsi"/>
        </w:rPr>
        <w:t xml:space="preserve">in this paper, Lynn reports IQ scores from several other studies conducted in Ireland, but no explanation is given </w:t>
      </w:r>
      <w:r w:rsidR="00347DD9">
        <w:rPr>
          <w:rFonts w:cstheme="minorHAnsi"/>
        </w:rPr>
        <w:t>for</w:t>
      </w:r>
      <w:r w:rsidR="00F05F78">
        <w:rPr>
          <w:rFonts w:cstheme="minorHAnsi"/>
        </w:rPr>
        <w:t xml:space="preserve"> why these samples weren’t included in the dataset</w:t>
      </w:r>
      <w:r w:rsidR="00347DD9">
        <w:rPr>
          <w:rFonts w:cstheme="minorHAnsi"/>
        </w:rPr>
        <w:t>: Lynn 2015</w:t>
      </w:r>
      <w:r w:rsidR="00F05F78">
        <w:rPr>
          <w:rFonts w:cstheme="minorHAnsi"/>
        </w:rPr>
        <w:t>)</w:t>
      </w:r>
      <w:r w:rsidR="0046778D">
        <w:rPr>
          <w:rFonts w:cstheme="minorHAnsi"/>
        </w:rPr>
        <w:t>; Bolivia</w:t>
      </w:r>
      <w:r w:rsidR="002251C1">
        <w:rPr>
          <w:rFonts w:cstheme="minorHAnsi"/>
        </w:rPr>
        <w:t>’s only test score data is</w:t>
      </w:r>
      <w:r w:rsidR="0046778D">
        <w:rPr>
          <w:rFonts w:cstheme="minorHAnsi"/>
        </w:rPr>
        <w:t xml:space="preserve"> from </w:t>
      </w:r>
      <w:r w:rsidR="00347DD9">
        <w:rPr>
          <w:rFonts w:cstheme="minorHAnsi"/>
        </w:rPr>
        <w:t xml:space="preserve">two </w:t>
      </w:r>
      <w:r w:rsidR="0046778D">
        <w:rPr>
          <w:rFonts w:cstheme="minorHAnsi"/>
        </w:rPr>
        <w:t xml:space="preserve">small samples </w:t>
      </w:r>
      <w:r w:rsidR="00347DD9">
        <w:rPr>
          <w:rFonts w:cstheme="minorHAnsi"/>
        </w:rPr>
        <w:t xml:space="preserve">(&lt;100) </w:t>
      </w:r>
      <w:r w:rsidR="0046778D">
        <w:rPr>
          <w:rFonts w:cstheme="minorHAnsi"/>
        </w:rPr>
        <w:t>of children</w:t>
      </w:r>
      <w:r w:rsidR="00347DD9">
        <w:rPr>
          <w:rFonts w:cstheme="minorHAnsi"/>
        </w:rPr>
        <w:t xml:space="preserve">, one of children </w:t>
      </w:r>
      <w:r w:rsidR="0046778D">
        <w:rPr>
          <w:rFonts w:cstheme="minorHAnsi"/>
        </w:rPr>
        <w:t>with goitre</w:t>
      </w:r>
      <w:r w:rsidR="00347DD9">
        <w:rPr>
          <w:rFonts w:cstheme="minorHAnsi"/>
        </w:rPr>
        <w:t>, the other children</w:t>
      </w:r>
      <w:r w:rsidR="0046778D">
        <w:rPr>
          <w:rFonts w:cstheme="minorHAnsi"/>
        </w:rPr>
        <w:t xml:space="preserve"> living at high altitude; </w:t>
      </w:r>
      <w:r w:rsidR="00347DD9">
        <w:rPr>
          <w:rFonts w:cstheme="minorHAnsi"/>
        </w:rPr>
        <w:t>Lebanon</w:t>
      </w:r>
      <w:r w:rsidR="002251C1">
        <w:rPr>
          <w:rFonts w:cstheme="minorHAnsi"/>
        </w:rPr>
        <w:t>’s</w:t>
      </w:r>
      <w:r w:rsidR="00347DD9">
        <w:rPr>
          <w:rFonts w:cstheme="minorHAnsi"/>
        </w:rPr>
        <w:t xml:space="preserve"> </w:t>
      </w:r>
      <w:r w:rsidR="00347DD9">
        <w:rPr>
          <w:rFonts w:cstheme="minorHAnsi"/>
        </w:rPr>
        <w:lastRenderedPageBreak/>
        <w:t xml:space="preserve">from 200 children </w:t>
      </w:r>
      <w:r w:rsidR="002251C1">
        <w:rPr>
          <w:rFonts w:cstheme="minorHAnsi"/>
        </w:rPr>
        <w:t xml:space="preserve">extracted from </w:t>
      </w:r>
      <w:r w:rsidR="00347DD9">
        <w:rPr>
          <w:rFonts w:cstheme="minorHAnsi"/>
        </w:rPr>
        <w:t>a single study comparing school children with working children, some of whom were exposed to solvent (the exposed group was excluded from the dataset).</w:t>
      </w:r>
      <w:r w:rsidR="00C90BD7">
        <w:rPr>
          <w:rFonts w:cstheme="minorHAnsi"/>
        </w:rPr>
        <w:t xml:space="preserve"> </w:t>
      </w:r>
    </w:p>
    <w:p w14:paraId="41D37A43" w14:textId="77777777" w:rsidR="00DF4721" w:rsidRDefault="00DF4721" w:rsidP="0046778D">
      <w:pPr>
        <w:autoSpaceDE w:val="0"/>
        <w:autoSpaceDN w:val="0"/>
        <w:adjustRightInd w:val="0"/>
        <w:spacing w:after="0" w:line="264" w:lineRule="auto"/>
        <w:rPr>
          <w:rFonts w:cstheme="minorHAnsi"/>
        </w:rPr>
      </w:pPr>
    </w:p>
    <w:p w14:paraId="51B6DD6B" w14:textId="5879883E" w:rsidR="0046778D" w:rsidRDefault="00C90BD7" w:rsidP="007D736A">
      <w:pPr>
        <w:autoSpaceDE w:val="0"/>
        <w:autoSpaceDN w:val="0"/>
        <w:adjustRightInd w:val="0"/>
        <w:spacing w:after="0" w:line="264" w:lineRule="auto"/>
        <w:rPr>
          <w:rFonts w:cstheme="minorHAnsi"/>
        </w:rPr>
      </w:pPr>
      <w:r>
        <w:rPr>
          <w:rFonts w:cstheme="minorHAnsi"/>
        </w:rPr>
        <w:t>Table</w:t>
      </w:r>
      <w:r w:rsidR="00874D84">
        <w:rPr>
          <w:rFonts w:cstheme="minorHAnsi"/>
        </w:rPr>
        <w:t>s 1 and</w:t>
      </w:r>
      <w:r>
        <w:rPr>
          <w:rFonts w:cstheme="minorHAnsi"/>
        </w:rPr>
        <w:t xml:space="preserve"> 2 make clear that the problems of small sample sizes, old samples</w:t>
      </w:r>
      <w:r w:rsidR="00874D84">
        <w:rPr>
          <w:rFonts w:cstheme="minorHAnsi"/>
        </w:rPr>
        <w:t>,</w:t>
      </w:r>
      <w:r>
        <w:rPr>
          <w:rFonts w:cstheme="minorHAnsi"/>
        </w:rPr>
        <w:t xml:space="preserve"> child samples </w:t>
      </w:r>
      <w:r w:rsidR="00874D84">
        <w:rPr>
          <w:rFonts w:cstheme="minorHAnsi"/>
        </w:rPr>
        <w:t xml:space="preserve">and unrepresentative datasets </w:t>
      </w:r>
      <w:r>
        <w:rPr>
          <w:rFonts w:cstheme="minorHAnsi"/>
        </w:rPr>
        <w:t>were common across all world regions</w:t>
      </w:r>
      <w:r w:rsidR="006E522A">
        <w:rPr>
          <w:rFonts w:cstheme="minorHAnsi"/>
        </w:rPr>
        <w:t>, even though t</w:t>
      </w:r>
      <w:r w:rsidR="00DF4721">
        <w:rPr>
          <w:rFonts w:cstheme="minorHAnsi"/>
        </w:rPr>
        <w:t xml:space="preserve">here are differences between world regions in data availability </w:t>
      </w:r>
      <w:r w:rsidR="0058685C">
        <w:rPr>
          <w:rFonts w:cstheme="minorHAnsi"/>
        </w:rPr>
        <w:t>and quality</w:t>
      </w:r>
      <w:r w:rsidR="006E522A">
        <w:rPr>
          <w:rFonts w:cstheme="minorHAnsi"/>
        </w:rPr>
        <w:t xml:space="preserve">; </w:t>
      </w:r>
      <w:r w:rsidR="0058685C">
        <w:rPr>
          <w:rFonts w:cstheme="minorHAnsi"/>
        </w:rPr>
        <w:t xml:space="preserve">not just in cognitive test score data but also student assessments – Europe and Latin America rely more on student assessments than </w:t>
      </w:r>
      <w:r w:rsidR="002251C1">
        <w:rPr>
          <w:rFonts w:cstheme="minorHAnsi"/>
        </w:rPr>
        <w:t xml:space="preserve">sub-Saharan </w:t>
      </w:r>
      <w:r w:rsidR="0058685C">
        <w:rPr>
          <w:rFonts w:cstheme="minorHAnsi"/>
        </w:rPr>
        <w:t>Africa</w:t>
      </w:r>
      <w:r w:rsidR="002251C1">
        <w:rPr>
          <w:rFonts w:cstheme="minorHAnsi"/>
        </w:rPr>
        <w:t>; sub-Saharan African and Asia rely more on extrapolated IQs</w:t>
      </w:r>
      <w:r w:rsidR="0058685C">
        <w:rPr>
          <w:rFonts w:cstheme="minorHAnsi"/>
        </w:rPr>
        <w:t xml:space="preserve">. </w:t>
      </w:r>
      <w:r w:rsidR="002251C1">
        <w:rPr>
          <w:rFonts w:cstheme="minorHAnsi"/>
        </w:rPr>
        <w:t xml:space="preserve">The evidence that data for sub-Saharan Africa was manipulated to exclude higher scores also makes data from that region especially questionable </w:t>
      </w:r>
      <w:r w:rsidR="002251C1" w:rsidRPr="001B0F02">
        <w:rPr>
          <w:rFonts w:cstheme="minorHAnsi"/>
          <w:noProof/>
        </w:rPr>
        <w:t>(Wicherts, Dolan, Carlson, &amp; van der Maas, 2010a; Wicherts, Dolan, &amp; van der Maas, 2010a, 2010b</w:t>
      </w:r>
      <w:r w:rsidR="002251C1">
        <w:rPr>
          <w:rFonts w:cstheme="minorHAnsi"/>
        </w:rPr>
        <w:t xml:space="preserve">. </w:t>
      </w:r>
      <w:r w:rsidR="0058685C">
        <w:rPr>
          <w:rFonts w:cstheme="minorHAnsi"/>
        </w:rPr>
        <w:t>But</w:t>
      </w:r>
      <w:r w:rsidR="007C0EFB">
        <w:rPr>
          <w:rFonts w:cstheme="minorHAnsi"/>
        </w:rPr>
        <w:t xml:space="preserve"> i</w:t>
      </w:r>
      <w:r w:rsidR="0046778D">
        <w:rPr>
          <w:rFonts w:cstheme="minorHAnsi"/>
        </w:rPr>
        <w:t>t is not th</w:t>
      </w:r>
      <w:r w:rsidR="00292521">
        <w:rPr>
          <w:rFonts w:cstheme="minorHAnsi"/>
        </w:rPr>
        <w:t>e</w:t>
      </w:r>
      <w:r w:rsidR="0046778D">
        <w:rPr>
          <w:rFonts w:cstheme="minorHAnsi"/>
        </w:rPr>
        <w:t xml:space="preserve"> case that just a handful of samples are unsuitable, nor would removing data from sub-Saharan Africa make the dataset fit for purpose. </w:t>
      </w:r>
      <w:r w:rsidR="00F8726B">
        <w:rPr>
          <w:rFonts w:cstheme="minorHAnsi"/>
        </w:rPr>
        <w:t xml:space="preserve">Lynn and Becker’s assumption that any study, of any sample size, which just happens to be done in a particular country can represent </w:t>
      </w:r>
      <w:r w:rsidR="007C0EFB">
        <w:rPr>
          <w:rFonts w:cstheme="minorHAnsi"/>
        </w:rPr>
        <w:t>that</w:t>
      </w:r>
      <w:r w:rsidR="00F8726B">
        <w:rPr>
          <w:rFonts w:cstheme="minorHAnsi"/>
        </w:rPr>
        <w:t xml:space="preserve"> national population is not </w:t>
      </w:r>
      <w:r w:rsidR="007C0EFB">
        <w:rPr>
          <w:rFonts w:cstheme="minorHAnsi"/>
        </w:rPr>
        <w:t xml:space="preserve">a </w:t>
      </w:r>
      <w:r w:rsidR="00F8726B">
        <w:rPr>
          <w:rFonts w:cstheme="minorHAnsi"/>
        </w:rPr>
        <w:t>suitable methodology for building a dataset of national averages.</w:t>
      </w:r>
    </w:p>
    <w:p w14:paraId="7A6BE224" w14:textId="77777777" w:rsidR="00B21B74" w:rsidRDefault="00B21B74" w:rsidP="007D736A">
      <w:pPr>
        <w:autoSpaceDE w:val="0"/>
        <w:autoSpaceDN w:val="0"/>
        <w:adjustRightInd w:val="0"/>
        <w:spacing w:after="0" w:line="264" w:lineRule="auto"/>
        <w:rPr>
          <w:rFonts w:cstheme="minorHAnsi"/>
        </w:rPr>
      </w:pPr>
    </w:p>
    <w:p w14:paraId="7AECA3B0" w14:textId="15161601" w:rsidR="001C095A" w:rsidRPr="002251C1" w:rsidRDefault="002251C1" w:rsidP="007D736A">
      <w:pPr>
        <w:autoSpaceDE w:val="0"/>
        <w:autoSpaceDN w:val="0"/>
        <w:adjustRightInd w:val="0"/>
        <w:spacing w:after="0" w:line="264" w:lineRule="auto"/>
        <w:rPr>
          <w:rFonts w:cstheme="minorHAnsi"/>
          <w:b/>
          <w:bCs/>
          <w:i/>
          <w:iCs/>
        </w:rPr>
      </w:pPr>
      <w:r>
        <w:rPr>
          <w:rFonts w:cstheme="minorHAnsi"/>
          <w:b/>
          <w:bCs/>
          <w:i/>
          <w:iCs/>
        </w:rPr>
        <w:t>The frequent inclusion of s</w:t>
      </w:r>
      <w:r w:rsidR="0046778D" w:rsidRPr="002251C1">
        <w:rPr>
          <w:rFonts w:cstheme="minorHAnsi"/>
          <w:b/>
          <w:bCs/>
          <w:i/>
          <w:iCs/>
        </w:rPr>
        <w:t>amples of children</w:t>
      </w:r>
      <w:r>
        <w:rPr>
          <w:rFonts w:cstheme="minorHAnsi"/>
          <w:b/>
          <w:bCs/>
          <w:i/>
          <w:iCs/>
        </w:rPr>
        <w:t xml:space="preserve"> is not a problem because IQ scores are adjusted for age</w:t>
      </w:r>
    </w:p>
    <w:p w14:paraId="37902D4E" w14:textId="1D1EEABB" w:rsidR="00B21B74" w:rsidRDefault="00E446D4" w:rsidP="007D736A">
      <w:pPr>
        <w:autoSpaceDE w:val="0"/>
        <w:autoSpaceDN w:val="0"/>
        <w:adjustRightInd w:val="0"/>
        <w:spacing w:after="0" w:line="264" w:lineRule="auto"/>
        <w:rPr>
          <w:rFonts w:cstheme="minorHAnsi"/>
        </w:rPr>
      </w:pPr>
      <w:r>
        <w:rPr>
          <w:rFonts w:cstheme="minorHAnsi"/>
        </w:rPr>
        <w:t xml:space="preserve">As described above, </w:t>
      </w:r>
      <w:r w:rsidR="0058685C">
        <w:rPr>
          <w:rFonts w:cstheme="minorHAnsi"/>
        </w:rPr>
        <w:t xml:space="preserve">adjusting IQ scores for age based on existing data from well-studied contexts </w:t>
      </w:r>
      <w:r>
        <w:rPr>
          <w:rFonts w:cstheme="minorHAnsi"/>
        </w:rPr>
        <w:t>assumes that developmental trajectories of cognitive ability are the same across contexts, which is both a</w:t>
      </w:r>
      <w:r w:rsidR="00BA5FC2">
        <w:rPr>
          <w:rFonts w:cstheme="minorHAnsi"/>
        </w:rPr>
        <w:t xml:space="preserve"> largely</w:t>
      </w:r>
      <w:r>
        <w:rPr>
          <w:rFonts w:cstheme="minorHAnsi"/>
        </w:rPr>
        <w:t xml:space="preserve"> untested assumption and one which is </w:t>
      </w:r>
      <w:r w:rsidR="00BA5FC2">
        <w:rPr>
          <w:rFonts w:cstheme="minorHAnsi"/>
        </w:rPr>
        <w:t>unlikely to hold</w:t>
      </w:r>
      <w:r>
        <w:rPr>
          <w:rFonts w:cstheme="minorHAnsi"/>
        </w:rPr>
        <w:t xml:space="preserve"> given the diversity of cultural factors which would affect these trajectories, including for example, different experiences of formal education. </w:t>
      </w:r>
      <w:r w:rsidR="00C2474D">
        <w:rPr>
          <w:rFonts w:cstheme="minorHAnsi"/>
        </w:rPr>
        <w:t xml:space="preserve">Child samples </w:t>
      </w:r>
      <w:r w:rsidR="002251C1">
        <w:rPr>
          <w:rFonts w:cstheme="minorHAnsi"/>
        </w:rPr>
        <w:t xml:space="preserve">– and the considerable variability more generally in age of participants sampled – are therefore </w:t>
      </w:r>
      <w:r w:rsidR="00C2474D">
        <w:rPr>
          <w:rFonts w:cstheme="minorHAnsi"/>
        </w:rPr>
        <w:t>a problem for the dataset.</w:t>
      </w:r>
    </w:p>
    <w:p w14:paraId="3C4AF2AE" w14:textId="77777777" w:rsidR="00B21B74" w:rsidRDefault="00B21B74" w:rsidP="007D736A">
      <w:pPr>
        <w:autoSpaceDE w:val="0"/>
        <w:autoSpaceDN w:val="0"/>
        <w:adjustRightInd w:val="0"/>
        <w:spacing w:after="0" w:line="264" w:lineRule="auto"/>
        <w:rPr>
          <w:rFonts w:cstheme="minorHAnsi"/>
        </w:rPr>
      </w:pPr>
    </w:p>
    <w:p w14:paraId="789542E2" w14:textId="12496A4C" w:rsidR="00B21B74" w:rsidRPr="002251C1" w:rsidRDefault="00B21B74" w:rsidP="007D736A">
      <w:pPr>
        <w:autoSpaceDE w:val="0"/>
        <w:autoSpaceDN w:val="0"/>
        <w:adjustRightInd w:val="0"/>
        <w:spacing w:after="0" w:line="264" w:lineRule="auto"/>
        <w:rPr>
          <w:rFonts w:cstheme="minorHAnsi"/>
          <w:b/>
          <w:bCs/>
          <w:i/>
          <w:iCs/>
        </w:rPr>
      </w:pPr>
      <w:r w:rsidRPr="002251C1">
        <w:rPr>
          <w:rFonts w:cstheme="minorHAnsi"/>
          <w:b/>
          <w:bCs/>
          <w:i/>
          <w:iCs/>
        </w:rPr>
        <w:t>I</w:t>
      </w:r>
      <w:r w:rsidR="00BA5FC2" w:rsidRPr="002251C1">
        <w:rPr>
          <w:rFonts w:cstheme="minorHAnsi"/>
          <w:b/>
          <w:bCs/>
          <w:i/>
          <w:iCs/>
        </w:rPr>
        <w:t>t</w:t>
      </w:r>
      <w:r w:rsidRPr="002251C1">
        <w:rPr>
          <w:rFonts w:cstheme="minorHAnsi"/>
          <w:b/>
          <w:bCs/>
          <w:i/>
          <w:iCs/>
        </w:rPr>
        <w:t xml:space="preserve"> </w:t>
      </w:r>
      <w:r w:rsidR="002251C1">
        <w:rPr>
          <w:rFonts w:cstheme="minorHAnsi"/>
          <w:b/>
          <w:bCs/>
          <w:i/>
          <w:iCs/>
        </w:rPr>
        <w:t xml:space="preserve">is </w:t>
      </w:r>
      <w:r w:rsidRPr="002251C1">
        <w:rPr>
          <w:rFonts w:cstheme="minorHAnsi"/>
          <w:b/>
          <w:bCs/>
          <w:i/>
          <w:iCs/>
        </w:rPr>
        <w:t xml:space="preserve">plausible that some </w:t>
      </w:r>
      <w:r w:rsidR="006E522A">
        <w:rPr>
          <w:rFonts w:cstheme="minorHAnsi"/>
          <w:b/>
          <w:bCs/>
          <w:i/>
          <w:iCs/>
        </w:rPr>
        <w:t xml:space="preserve">should </w:t>
      </w:r>
      <w:r w:rsidRPr="002251C1">
        <w:rPr>
          <w:rFonts w:cstheme="minorHAnsi"/>
          <w:b/>
          <w:bCs/>
          <w:i/>
          <w:iCs/>
        </w:rPr>
        <w:t xml:space="preserve">countries have exceptionally low national average IQ </w:t>
      </w:r>
    </w:p>
    <w:p w14:paraId="63B2233C" w14:textId="2DA605A2" w:rsidR="0098774B" w:rsidRDefault="00B21B74" w:rsidP="007D736A">
      <w:pPr>
        <w:autoSpaceDE w:val="0"/>
        <w:autoSpaceDN w:val="0"/>
        <w:adjustRightInd w:val="0"/>
        <w:spacing w:after="0" w:line="264" w:lineRule="auto"/>
        <w:rPr>
          <w:rFonts w:cstheme="minorHAnsi"/>
        </w:rPr>
      </w:pPr>
      <w:r>
        <w:rPr>
          <w:rFonts w:cstheme="minorHAnsi"/>
        </w:rPr>
        <w:t>Warne</w:t>
      </w:r>
      <w:r w:rsidR="00E54D17">
        <w:rPr>
          <w:rFonts w:cstheme="minorHAnsi"/>
        </w:rPr>
        <w:t xml:space="preserve"> (2023)</w:t>
      </w:r>
      <w:r>
        <w:rPr>
          <w:rFonts w:cstheme="minorHAnsi"/>
        </w:rPr>
        <w:t xml:space="preserve"> simultaneously argues </w:t>
      </w:r>
      <w:r w:rsidR="00F0446B">
        <w:rPr>
          <w:rFonts w:cstheme="minorHAnsi"/>
        </w:rPr>
        <w:t>that exceptionally low national average IQs aren’t a problem because</w:t>
      </w:r>
      <w:r>
        <w:rPr>
          <w:rFonts w:cstheme="minorHAnsi"/>
        </w:rPr>
        <w:t xml:space="preserve"> national average IQs within the range of intellectual disability are plausible, and because they don’t indicate intellectual disability in all contexts. </w:t>
      </w:r>
      <w:r w:rsidR="00224CAF">
        <w:rPr>
          <w:rFonts w:cstheme="minorHAnsi"/>
        </w:rPr>
        <w:t xml:space="preserve">The former argument is supported with the claim that student assessments converted into IQs also show very low scores for some countries, but converting student assessments into IQ scores is inappropriate because the former do not measure intelligence. </w:t>
      </w:r>
      <w:r>
        <w:rPr>
          <w:rFonts w:cstheme="minorHAnsi"/>
        </w:rPr>
        <w:t xml:space="preserve">The latter argument </w:t>
      </w:r>
      <w:r w:rsidR="00C2474D">
        <w:rPr>
          <w:rFonts w:cstheme="minorHAnsi"/>
        </w:rPr>
        <w:t>is support</w:t>
      </w:r>
      <w:r w:rsidR="006E522A">
        <w:rPr>
          <w:rFonts w:cstheme="minorHAnsi"/>
        </w:rPr>
        <w:t>ed</w:t>
      </w:r>
      <w:r w:rsidR="00C2474D">
        <w:rPr>
          <w:rFonts w:cstheme="minorHAnsi"/>
        </w:rPr>
        <w:t xml:space="preserve"> </w:t>
      </w:r>
      <w:r w:rsidR="00E54D17">
        <w:rPr>
          <w:rFonts w:cstheme="minorHAnsi"/>
        </w:rPr>
        <w:t xml:space="preserve">by claims that IQ scores can be affected by many factors </w:t>
      </w:r>
      <w:r w:rsidR="00E54D17" w:rsidRPr="00C2474D">
        <w:rPr>
          <w:rFonts w:cstheme="minorHAnsi"/>
          <w:i/>
          <w:iCs/>
        </w:rPr>
        <w:t>“such as a language barrier, low motivation and malingering”</w:t>
      </w:r>
      <w:r w:rsidR="00A973BF">
        <w:rPr>
          <w:rFonts w:cstheme="minorHAnsi"/>
        </w:rPr>
        <w:t xml:space="preserve"> (P</w:t>
      </w:r>
      <w:r w:rsidR="00FD45C8">
        <w:rPr>
          <w:rFonts w:cstheme="minorHAnsi"/>
        </w:rPr>
        <w:t>213</w:t>
      </w:r>
      <w:r w:rsidR="00A973BF">
        <w:rPr>
          <w:rFonts w:cstheme="minorHAnsi"/>
        </w:rPr>
        <w:t>)</w:t>
      </w:r>
      <w:r w:rsidR="00E54D17">
        <w:rPr>
          <w:rFonts w:cstheme="minorHAnsi"/>
        </w:rPr>
        <w:t xml:space="preserve">, and </w:t>
      </w:r>
      <w:r w:rsidR="00A973BF">
        <w:rPr>
          <w:rFonts w:cstheme="minorHAnsi"/>
        </w:rPr>
        <w:t xml:space="preserve">by the </w:t>
      </w:r>
      <w:r w:rsidR="00C2474D">
        <w:rPr>
          <w:rFonts w:cstheme="minorHAnsi"/>
        </w:rPr>
        <w:t>rather baffling</w:t>
      </w:r>
      <w:r w:rsidR="00A973BF">
        <w:rPr>
          <w:rFonts w:cstheme="minorHAnsi"/>
        </w:rPr>
        <w:t xml:space="preserve"> claim </w:t>
      </w:r>
      <w:r w:rsidR="00E54D17">
        <w:rPr>
          <w:rFonts w:cstheme="minorHAnsi"/>
        </w:rPr>
        <w:t xml:space="preserve">that if a nation-state has a low average IQ then individuals within that state cannot be intellectually impaired because </w:t>
      </w:r>
      <w:r w:rsidR="00E54D17" w:rsidRPr="00E54D17">
        <w:rPr>
          <w:rFonts w:cstheme="minorHAnsi"/>
          <w:i/>
          <w:iCs/>
        </w:rPr>
        <w:t>“by definition, a nation’s population of people is a set of peers, and people within that population cannot logically have an impairment compared to their own functioning”</w:t>
      </w:r>
      <w:r w:rsidR="00E54D17">
        <w:rPr>
          <w:rFonts w:cstheme="minorHAnsi"/>
          <w:i/>
          <w:iCs/>
        </w:rPr>
        <w:t xml:space="preserve"> </w:t>
      </w:r>
      <w:r w:rsidR="00E54D17">
        <w:rPr>
          <w:rFonts w:cstheme="minorHAnsi"/>
        </w:rPr>
        <w:t>(p213). Pa</w:t>
      </w:r>
      <w:r w:rsidR="00637234">
        <w:rPr>
          <w:rFonts w:cstheme="minorHAnsi"/>
        </w:rPr>
        <w:t>r</w:t>
      </w:r>
      <w:r w:rsidR="00E54D17">
        <w:rPr>
          <w:rFonts w:cstheme="minorHAnsi"/>
        </w:rPr>
        <w:t xml:space="preserve">ra and Kirkegaard (2025) </w:t>
      </w:r>
      <w:r w:rsidR="0098774B">
        <w:rPr>
          <w:rFonts w:cstheme="minorHAnsi"/>
        </w:rPr>
        <w:t>make a similar argument</w:t>
      </w:r>
      <w:r w:rsidR="00E54D17">
        <w:rPr>
          <w:rFonts w:cstheme="minorHAnsi"/>
        </w:rPr>
        <w:t xml:space="preserve"> by</w:t>
      </w:r>
      <w:r w:rsidR="00F0446B">
        <w:rPr>
          <w:rFonts w:cstheme="minorHAnsi"/>
        </w:rPr>
        <w:t xml:space="preserve"> claiming that the causes of low IQ are different in Black and White populations, with low IQ in White populations</w:t>
      </w:r>
      <w:r w:rsidR="00E54D17">
        <w:rPr>
          <w:rFonts w:cstheme="minorHAnsi"/>
        </w:rPr>
        <w:t xml:space="preserve"> </w:t>
      </w:r>
      <w:r w:rsidR="00A973BF">
        <w:rPr>
          <w:rFonts w:cstheme="minorHAnsi"/>
        </w:rPr>
        <w:t xml:space="preserve">being more often associated with </w:t>
      </w:r>
      <w:r w:rsidR="0098774B">
        <w:rPr>
          <w:rFonts w:cstheme="minorHAnsi"/>
        </w:rPr>
        <w:t>additional</w:t>
      </w:r>
      <w:r w:rsidR="0035400F">
        <w:rPr>
          <w:rFonts w:cstheme="minorHAnsi"/>
        </w:rPr>
        <w:t xml:space="preserve"> deficits than in Black populations, resulting in more severe disability. The only evidence provided for this assertion is a 1970 paper by Arthur Jensen comparing Black and White children in the US, suggesting</w:t>
      </w:r>
      <w:r w:rsidR="002251C1">
        <w:rPr>
          <w:rFonts w:cstheme="minorHAnsi"/>
        </w:rPr>
        <w:t xml:space="preserve"> little empirical or theoretical support exists for this assertion</w:t>
      </w:r>
      <w:r w:rsidR="0035400F">
        <w:rPr>
          <w:rFonts w:cstheme="minorHAnsi"/>
        </w:rPr>
        <w:t xml:space="preserve">. A more recent reference </w:t>
      </w:r>
      <w:r w:rsidR="0098774B">
        <w:rPr>
          <w:rFonts w:cstheme="minorHAnsi"/>
        </w:rPr>
        <w:t xml:space="preserve">Parra and Kirkegaard </w:t>
      </w:r>
      <w:r w:rsidR="0035400F">
        <w:rPr>
          <w:rFonts w:cstheme="minorHAnsi"/>
        </w:rPr>
        <w:t xml:space="preserve">use to support this claim explicitly urges cautious interpretation of racial differences in intellectual disabilities between races (again in the US context) because </w:t>
      </w:r>
      <w:r w:rsidR="0035400F" w:rsidRPr="0035400F">
        <w:rPr>
          <w:rFonts w:cstheme="minorHAnsi"/>
          <w:i/>
          <w:iCs/>
        </w:rPr>
        <w:t>“there is some evidence that test bias and diagnostic bias contributes to disparities observed between racial or ethnic categories in the identification of children with LD [learning disabilities]”</w:t>
      </w:r>
      <w:r w:rsidR="00C2474D">
        <w:rPr>
          <w:rFonts w:cstheme="minorHAnsi"/>
          <w:i/>
          <w:iCs/>
        </w:rPr>
        <w:t xml:space="preserve"> </w:t>
      </w:r>
      <w:r w:rsidR="00C2474D">
        <w:rPr>
          <w:rFonts w:cstheme="minorHAnsi"/>
        </w:rPr>
        <w:t>(B</w:t>
      </w:r>
      <w:r w:rsidR="00353F69">
        <w:rPr>
          <w:rFonts w:cstheme="minorHAnsi"/>
        </w:rPr>
        <w:t>oa</w:t>
      </w:r>
      <w:r w:rsidR="00C2474D">
        <w:rPr>
          <w:rFonts w:cstheme="minorHAnsi"/>
        </w:rPr>
        <w:t>t and Wu 20</w:t>
      </w:r>
      <w:r w:rsidR="00BA244F">
        <w:rPr>
          <w:rFonts w:cstheme="minorHAnsi"/>
        </w:rPr>
        <w:t>15; p183</w:t>
      </w:r>
      <w:r w:rsidR="00C2474D">
        <w:rPr>
          <w:rFonts w:cstheme="minorHAnsi"/>
        </w:rPr>
        <w:t>)</w:t>
      </w:r>
      <w:r w:rsidR="0035400F">
        <w:rPr>
          <w:rFonts w:cstheme="minorHAnsi"/>
        </w:rPr>
        <w:t xml:space="preserve">. </w:t>
      </w:r>
    </w:p>
    <w:p w14:paraId="19C3BD18" w14:textId="77777777" w:rsidR="0098774B" w:rsidRDefault="0098774B" w:rsidP="007D736A">
      <w:pPr>
        <w:autoSpaceDE w:val="0"/>
        <w:autoSpaceDN w:val="0"/>
        <w:adjustRightInd w:val="0"/>
        <w:spacing w:after="0" w:line="264" w:lineRule="auto"/>
        <w:rPr>
          <w:rFonts w:cstheme="minorHAnsi"/>
        </w:rPr>
      </w:pPr>
    </w:p>
    <w:p w14:paraId="244362EA" w14:textId="62BEECDB" w:rsidR="00B21B74" w:rsidRDefault="0035400F" w:rsidP="007D736A">
      <w:pPr>
        <w:autoSpaceDE w:val="0"/>
        <w:autoSpaceDN w:val="0"/>
        <w:adjustRightInd w:val="0"/>
        <w:spacing w:after="0" w:line="264" w:lineRule="auto"/>
        <w:rPr>
          <w:rFonts w:cstheme="minorHAnsi"/>
        </w:rPr>
      </w:pPr>
      <w:r>
        <w:rPr>
          <w:rFonts w:cstheme="minorHAnsi"/>
        </w:rPr>
        <w:lastRenderedPageBreak/>
        <w:t xml:space="preserve">The underlying point that both Warne and Parra and Kirkegaard are making – </w:t>
      </w:r>
      <w:r w:rsidR="00637234">
        <w:rPr>
          <w:rFonts w:cstheme="minorHAnsi"/>
        </w:rPr>
        <w:t xml:space="preserve">that ‘national IQs’ are not measuring the same construct in different contexts </w:t>
      </w:r>
      <w:r>
        <w:rPr>
          <w:rFonts w:cstheme="minorHAnsi"/>
        </w:rPr>
        <w:t>– is</w:t>
      </w:r>
      <w:r w:rsidR="00C2474D">
        <w:rPr>
          <w:rFonts w:cstheme="minorHAnsi"/>
        </w:rPr>
        <w:t xml:space="preserve"> </w:t>
      </w:r>
      <w:r>
        <w:rPr>
          <w:rFonts w:cstheme="minorHAnsi"/>
        </w:rPr>
        <w:t>very likely to be true</w:t>
      </w:r>
      <w:r w:rsidR="009B3EC9">
        <w:rPr>
          <w:rFonts w:cstheme="minorHAnsi"/>
        </w:rPr>
        <w:t>,</w:t>
      </w:r>
      <w:r>
        <w:rPr>
          <w:rFonts w:cstheme="minorHAnsi"/>
        </w:rPr>
        <w:t xml:space="preserve"> </w:t>
      </w:r>
      <w:r w:rsidR="00FD45C8">
        <w:rPr>
          <w:rFonts w:cstheme="minorHAnsi"/>
        </w:rPr>
        <w:t xml:space="preserve">however, </w:t>
      </w:r>
      <w:r>
        <w:rPr>
          <w:rFonts w:cstheme="minorHAnsi"/>
        </w:rPr>
        <w:t>because people with less familiarity with IQ tests will perform badly regardless of their cognitive abilities</w:t>
      </w:r>
      <w:r w:rsidR="009B3EC9">
        <w:rPr>
          <w:rFonts w:cstheme="minorHAnsi"/>
        </w:rPr>
        <w:t xml:space="preserve"> and/or because cultural factors affect cognitive test-taking</w:t>
      </w:r>
      <w:r>
        <w:rPr>
          <w:rFonts w:cstheme="minorHAnsi"/>
        </w:rPr>
        <w:t>. But this nullifies any use of ‘national IQs’ in comparative analysis</w:t>
      </w:r>
      <w:r w:rsidR="009B3EC9">
        <w:rPr>
          <w:rFonts w:cstheme="minorHAnsi"/>
        </w:rPr>
        <w:t xml:space="preserve">, which requires construct validity. If the variable representing intelligence in a cross-national regression model measures </w:t>
      </w:r>
      <w:r w:rsidR="00C2474D">
        <w:rPr>
          <w:rFonts w:cstheme="minorHAnsi"/>
        </w:rPr>
        <w:t xml:space="preserve">some aspects of </w:t>
      </w:r>
      <w:r w:rsidR="009B3EC9">
        <w:rPr>
          <w:rFonts w:cstheme="minorHAnsi"/>
        </w:rPr>
        <w:t>cognitive ability in some nations but familiarity with cognitive tests in others, then the results cannot be meaningfully interpreted.</w:t>
      </w:r>
    </w:p>
    <w:p w14:paraId="7F0CBB54" w14:textId="77777777" w:rsidR="00BA5FC2" w:rsidRDefault="00BA5FC2" w:rsidP="007D736A">
      <w:pPr>
        <w:autoSpaceDE w:val="0"/>
        <w:autoSpaceDN w:val="0"/>
        <w:adjustRightInd w:val="0"/>
        <w:spacing w:after="0" w:line="264" w:lineRule="auto"/>
        <w:rPr>
          <w:rFonts w:cstheme="minorHAnsi"/>
        </w:rPr>
      </w:pPr>
    </w:p>
    <w:p w14:paraId="6D77C223" w14:textId="6FB8ACB3" w:rsidR="00BA5FC2" w:rsidRPr="002251C1" w:rsidRDefault="002251C1" w:rsidP="007D736A">
      <w:pPr>
        <w:autoSpaceDE w:val="0"/>
        <w:autoSpaceDN w:val="0"/>
        <w:adjustRightInd w:val="0"/>
        <w:spacing w:after="0" w:line="264" w:lineRule="auto"/>
        <w:rPr>
          <w:rFonts w:cstheme="minorHAnsi"/>
          <w:b/>
          <w:bCs/>
          <w:i/>
          <w:iCs/>
        </w:rPr>
      </w:pPr>
      <w:r w:rsidRPr="002251C1">
        <w:rPr>
          <w:rFonts w:cstheme="minorHAnsi"/>
          <w:b/>
          <w:bCs/>
          <w:i/>
          <w:iCs/>
        </w:rPr>
        <w:t>C</w:t>
      </w:r>
      <w:r w:rsidR="0056017D" w:rsidRPr="002251C1">
        <w:rPr>
          <w:rFonts w:cstheme="minorHAnsi"/>
          <w:b/>
          <w:bCs/>
          <w:i/>
          <w:iCs/>
        </w:rPr>
        <w:t xml:space="preserve">orrelations between </w:t>
      </w:r>
      <w:r w:rsidR="00BA5FC2" w:rsidRPr="002251C1">
        <w:rPr>
          <w:rFonts w:cstheme="minorHAnsi"/>
          <w:b/>
          <w:bCs/>
          <w:i/>
          <w:iCs/>
        </w:rPr>
        <w:t xml:space="preserve">‘national IQs’ </w:t>
      </w:r>
      <w:r w:rsidR="0056017D" w:rsidRPr="002251C1">
        <w:rPr>
          <w:rFonts w:cstheme="minorHAnsi"/>
          <w:b/>
          <w:bCs/>
          <w:i/>
          <w:iCs/>
        </w:rPr>
        <w:t xml:space="preserve">and </w:t>
      </w:r>
      <w:r w:rsidR="00BA5FC2" w:rsidRPr="002251C1">
        <w:rPr>
          <w:rFonts w:cstheme="minorHAnsi"/>
          <w:b/>
          <w:bCs/>
          <w:i/>
          <w:iCs/>
        </w:rPr>
        <w:t>other measures of national intelligence</w:t>
      </w:r>
      <w:r w:rsidR="0056017D" w:rsidRPr="002251C1">
        <w:rPr>
          <w:rFonts w:cstheme="minorHAnsi"/>
          <w:b/>
          <w:bCs/>
          <w:i/>
          <w:iCs/>
        </w:rPr>
        <w:t xml:space="preserve"> or other national averages demonstrate their validity</w:t>
      </w:r>
    </w:p>
    <w:p w14:paraId="3FEA0107" w14:textId="2CBFD140" w:rsidR="001F0C23" w:rsidRDefault="002251C1" w:rsidP="007D736A">
      <w:pPr>
        <w:autoSpaceDE w:val="0"/>
        <w:autoSpaceDN w:val="0"/>
        <w:adjustRightInd w:val="0"/>
        <w:spacing w:after="0" w:line="264" w:lineRule="auto"/>
        <w:rPr>
          <w:rFonts w:cstheme="minorHAnsi"/>
        </w:rPr>
      </w:pPr>
      <w:r>
        <w:rPr>
          <w:rFonts w:cstheme="minorHAnsi"/>
        </w:rPr>
        <w:t>D</w:t>
      </w:r>
      <w:r w:rsidR="00BA5FC2">
        <w:rPr>
          <w:rFonts w:cstheme="minorHAnsi"/>
        </w:rPr>
        <w:t>ata suitable for calculating national average intelligence simply doesn’t exist for most countries</w:t>
      </w:r>
      <w:r w:rsidR="00C2474D">
        <w:rPr>
          <w:rFonts w:cstheme="minorHAnsi"/>
        </w:rPr>
        <w:t xml:space="preserve"> so </w:t>
      </w:r>
      <w:r w:rsidR="00FD45C8">
        <w:rPr>
          <w:rFonts w:cstheme="minorHAnsi"/>
        </w:rPr>
        <w:t xml:space="preserve">there are </w:t>
      </w:r>
      <w:r w:rsidR="00C2474D">
        <w:rPr>
          <w:rFonts w:cstheme="minorHAnsi"/>
        </w:rPr>
        <w:t xml:space="preserve">no alternative international datasets of intelligence which could validate ‘national </w:t>
      </w:r>
      <w:proofErr w:type="gramStart"/>
      <w:r w:rsidR="00C2474D">
        <w:rPr>
          <w:rFonts w:cstheme="minorHAnsi"/>
        </w:rPr>
        <w:t>IQs’</w:t>
      </w:r>
      <w:proofErr w:type="gramEnd"/>
      <w:r w:rsidR="00BA5FC2">
        <w:rPr>
          <w:rFonts w:cstheme="minorHAnsi"/>
        </w:rPr>
        <w:t xml:space="preserve">. Warne </w:t>
      </w:r>
      <w:r w:rsidR="00C2474D">
        <w:rPr>
          <w:rFonts w:cstheme="minorHAnsi"/>
        </w:rPr>
        <w:t xml:space="preserve">(2023) </w:t>
      </w:r>
      <w:r w:rsidR="00BA5FC2">
        <w:rPr>
          <w:rFonts w:cstheme="minorHAnsi"/>
        </w:rPr>
        <w:t xml:space="preserve">and </w:t>
      </w:r>
      <w:r w:rsidR="00C2474D">
        <w:rPr>
          <w:rFonts w:cstheme="minorHAnsi"/>
        </w:rPr>
        <w:t xml:space="preserve">Parra and </w:t>
      </w:r>
      <w:r w:rsidR="00BA5FC2">
        <w:rPr>
          <w:rFonts w:cstheme="minorHAnsi"/>
        </w:rPr>
        <w:t xml:space="preserve">Kirkegaard </w:t>
      </w:r>
      <w:r w:rsidR="00C2474D">
        <w:rPr>
          <w:rFonts w:cstheme="minorHAnsi"/>
        </w:rPr>
        <w:t xml:space="preserve">(2025) both </w:t>
      </w:r>
      <w:r w:rsidR="00BA5FC2">
        <w:rPr>
          <w:rFonts w:cstheme="minorHAnsi"/>
        </w:rPr>
        <w:t>support th</w:t>
      </w:r>
      <w:r w:rsidR="00C2474D">
        <w:rPr>
          <w:rFonts w:cstheme="minorHAnsi"/>
        </w:rPr>
        <w:t xml:space="preserve">eir claims to have validated ‘national IQs’ </w:t>
      </w:r>
      <w:r w:rsidR="00BA5FC2">
        <w:rPr>
          <w:rFonts w:cstheme="minorHAnsi"/>
        </w:rPr>
        <w:t xml:space="preserve">either by correlating </w:t>
      </w:r>
      <w:r w:rsidR="0056017D">
        <w:rPr>
          <w:rFonts w:cstheme="minorHAnsi"/>
        </w:rPr>
        <w:t xml:space="preserve">different measures of </w:t>
      </w:r>
      <w:r w:rsidR="00BA5FC2">
        <w:rPr>
          <w:rFonts w:cstheme="minorHAnsi"/>
        </w:rPr>
        <w:t>‘national IQ</w:t>
      </w:r>
      <w:r w:rsidR="0056017D">
        <w:rPr>
          <w:rFonts w:cstheme="minorHAnsi"/>
        </w:rPr>
        <w:t>s</w:t>
      </w:r>
      <w:r w:rsidR="00BA5FC2">
        <w:rPr>
          <w:rFonts w:cstheme="minorHAnsi"/>
        </w:rPr>
        <w:t xml:space="preserve">’ with each other (e.g. with </w:t>
      </w:r>
      <w:r w:rsidR="0056017D">
        <w:rPr>
          <w:rFonts w:cstheme="minorHAnsi"/>
        </w:rPr>
        <w:t>and</w:t>
      </w:r>
      <w:r w:rsidR="00BA5FC2">
        <w:rPr>
          <w:rFonts w:cstheme="minorHAnsi"/>
        </w:rPr>
        <w:t xml:space="preserve"> without </w:t>
      </w:r>
      <w:r w:rsidR="0056017D">
        <w:rPr>
          <w:rFonts w:cstheme="minorHAnsi"/>
        </w:rPr>
        <w:t>student assessment score</w:t>
      </w:r>
      <w:r w:rsidR="00C2474D">
        <w:rPr>
          <w:rFonts w:cstheme="minorHAnsi"/>
        </w:rPr>
        <w:t>s</w:t>
      </w:r>
      <w:r w:rsidR="0056017D">
        <w:rPr>
          <w:rFonts w:cstheme="minorHAnsi"/>
        </w:rPr>
        <w:t>, or with and without scores</w:t>
      </w:r>
      <w:r w:rsidR="00BA5FC2">
        <w:rPr>
          <w:rFonts w:cstheme="minorHAnsi"/>
        </w:rPr>
        <w:t xml:space="preserve"> estimated from those of neighbouring countries) or </w:t>
      </w:r>
      <w:r w:rsidR="003124CB">
        <w:rPr>
          <w:rFonts w:cstheme="minorHAnsi"/>
        </w:rPr>
        <w:t>by</w:t>
      </w:r>
      <w:r w:rsidR="00BA5FC2">
        <w:rPr>
          <w:rFonts w:cstheme="minorHAnsi"/>
        </w:rPr>
        <w:t xml:space="preserve"> correlat</w:t>
      </w:r>
      <w:r w:rsidR="003124CB">
        <w:rPr>
          <w:rFonts w:cstheme="minorHAnsi"/>
        </w:rPr>
        <w:t>ing</w:t>
      </w:r>
      <w:r w:rsidR="00BA5FC2">
        <w:rPr>
          <w:rFonts w:cstheme="minorHAnsi"/>
        </w:rPr>
        <w:t xml:space="preserve"> ‘national IQ’ with </w:t>
      </w:r>
      <w:r w:rsidR="00C2474D">
        <w:rPr>
          <w:rFonts w:cstheme="minorHAnsi"/>
        </w:rPr>
        <w:t>IQs they have constructed from various</w:t>
      </w:r>
      <w:r w:rsidR="003124CB">
        <w:rPr>
          <w:rFonts w:cstheme="minorHAnsi"/>
        </w:rPr>
        <w:t xml:space="preserve"> </w:t>
      </w:r>
      <w:r w:rsidR="00BA5FC2">
        <w:rPr>
          <w:rFonts w:cstheme="minorHAnsi"/>
        </w:rPr>
        <w:t xml:space="preserve">student assessment scores. It is </w:t>
      </w:r>
      <w:r w:rsidR="00191DE7">
        <w:rPr>
          <w:rFonts w:cstheme="minorHAnsi"/>
        </w:rPr>
        <w:t>hardly</w:t>
      </w:r>
      <w:r w:rsidR="00BA5FC2">
        <w:rPr>
          <w:rFonts w:cstheme="minorHAnsi"/>
        </w:rPr>
        <w:t xml:space="preserve"> surprising that </w:t>
      </w:r>
      <w:r w:rsidR="00191DE7">
        <w:rPr>
          <w:rFonts w:cstheme="minorHAnsi"/>
        </w:rPr>
        <w:t xml:space="preserve">one measure of </w:t>
      </w:r>
      <w:r w:rsidR="00BA5FC2">
        <w:rPr>
          <w:rFonts w:cstheme="minorHAnsi"/>
        </w:rPr>
        <w:t>‘national IQ’ correlate</w:t>
      </w:r>
      <w:r w:rsidR="00191DE7">
        <w:rPr>
          <w:rFonts w:cstheme="minorHAnsi"/>
        </w:rPr>
        <w:t>s</w:t>
      </w:r>
      <w:r w:rsidR="00BA5FC2">
        <w:rPr>
          <w:rFonts w:cstheme="minorHAnsi"/>
        </w:rPr>
        <w:t xml:space="preserve"> </w:t>
      </w:r>
      <w:r w:rsidR="005409A5">
        <w:rPr>
          <w:rFonts w:cstheme="minorHAnsi"/>
        </w:rPr>
        <w:t xml:space="preserve">with </w:t>
      </w:r>
      <w:r w:rsidR="00191DE7">
        <w:rPr>
          <w:rFonts w:cstheme="minorHAnsi"/>
        </w:rPr>
        <w:t>an</w:t>
      </w:r>
      <w:r w:rsidR="00BA5FC2">
        <w:rPr>
          <w:rFonts w:cstheme="minorHAnsi"/>
        </w:rPr>
        <w:t>other measure of ‘national IQ’</w:t>
      </w:r>
      <w:r w:rsidR="001F0C23">
        <w:rPr>
          <w:rFonts w:cstheme="minorHAnsi"/>
        </w:rPr>
        <w:t xml:space="preserve">, </w:t>
      </w:r>
      <w:r w:rsidR="00191DE7">
        <w:rPr>
          <w:rFonts w:cstheme="minorHAnsi"/>
        </w:rPr>
        <w:t xml:space="preserve">but </w:t>
      </w:r>
      <w:r w:rsidR="001F0C23">
        <w:rPr>
          <w:rFonts w:cstheme="minorHAnsi"/>
        </w:rPr>
        <w:t>such correlations</w:t>
      </w:r>
      <w:r w:rsidR="00191DE7">
        <w:rPr>
          <w:rFonts w:cstheme="minorHAnsi"/>
        </w:rPr>
        <w:t xml:space="preserve"> cannot be used as evidence for the validity of these measures. Similarly, </w:t>
      </w:r>
      <w:r w:rsidR="0056017D">
        <w:rPr>
          <w:rFonts w:cstheme="minorHAnsi"/>
        </w:rPr>
        <w:t xml:space="preserve">student assessment scores </w:t>
      </w:r>
      <w:r w:rsidR="00C2474D">
        <w:rPr>
          <w:rFonts w:cstheme="minorHAnsi"/>
        </w:rPr>
        <w:t>were</w:t>
      </w:r>
      <w:r w:rsidR="0056017D">
        <w:rPr>
          <w:rFonts w:cstheme="minorHAnsi"/>
        </w:rPr>
        <w:t xml:space="preserve"> used in the </w:t>
      </w:r>
      <w:r w:rsidR="00C2474D">
        <w:rPr>
          <w:rFonts w:cstheme="minorHAnsi"/>
        </w:rPr>
        <w:t xml:space="preserve">most recent </w:t>
      </w:r>
      <w:r w:rsidR="0056017D">
        <w:rPr>
          <w:rFonts w:cstheme="minorHAnsi"/>
        </w:rPr>
        <w:t>calculation of ‘national IQs’ so a positive correlation between ‘national IQs’ and student assessment scores is not informative. E</w:t>
      </w:r>
      <w:r w:rsidR="001F0C23">
        <w:rPr>
          <w:rFonts w:cstheme="minorHAnsi"/>
        </w:rPr>
        <w:t xml:space="preserve">ven if ‘national IQs’ calculated from student assessment scores are excluded from the correlations, or if measures of student assessment other than those used to calculate ‘national IQs’ </w:t>
      </w:r>
      <w:r w:rsidR="0056017D">
        <w:rPr>
          <w:rFonts w:cstheme="minorHAnsi"/>
        </w:rPr>
        <w:t>are</w:t>
      </w:r>
      <w:r w:rsidR="001F0C23">
        <w:rPr>
          <w:rFonts w:cstheme="minorHAnsi"/>
        </w:rPr>
        <w:t xml:space="preserve"> used, </w:t>
      </w:r>
      <w:r w:rsidR="00191DE7">
        <w:rPr>
          <w:rFonts w:cstheme="minorHAnsi"/>
        </w:rPr>
        <w:t xml:space="preserve">a high correlation with student assessment scores says nothing about the validity of ‘national IQs’ </w:t>
      </w:r>
      <w:r w:rsidR="001F0C23">
        <w:rPr>
          <w:rFonts w:cstheme="minorHAnsi"/>
        </w:rPr>
        <w:t xml:space="preserve">because </w:t>
      </w:r>
      <w:r w:rsidR="00191DE7">
        <w:rPr>
          <w:rFonts w:cstheme="minorHAnsi"/>
        </w:rPr>
        <w:t>student assessment scores do not measure intelligence</w:t>
      </w:r>
      <w:r>
        <w:rPr>
          <w:rFonts w:cstheme="minorHAnsi"/>
        </w:rPr>
        <w:t>.</w:t>
      </w:r>
      <w:r w:rsidR="001F0C23">
        <w:rPr>
          <w:rFonts w:cstheme="minorHAnsi"/>
        </w:rPr>
        <w:t xml:space="preserve"> Warne also correlates ‘national IQs’ with adult tests of literacy and numeracy in a subset of countries, very largely high income and mainly European, but adult literacy and numeracy scores also are </w:t>
      </w:r>
      <w:r w:rsidR="00C2474D">
        <w:rPr>
          <w:rFonts w:cstheme="minorHAnsi"/>
        </w:rPr>
        <w:t xml:space="preserve">similarly </w:t>
      </w:r>
      <w:r w:rsidR="001F0C23">
        <w:rPr>
          <w:rFonts w:cstheme="minorHAnsi"/>
        </w:rPr>
        <w:t>not measures of intelligence</w:t>
      </w:r>
      <w:r w:rsidR="00191DE7">
        <w:rPr>
          <w:rFonts w:cstheme="minorHAnsi"/>
        </w:rPr>
        <w:t xml:space="preserve">. </w:t>
      </w:r>
    </w:p>
    <w:p w14:paraId="2F597D0F" w14:textId="77777777" w:rsidR="001F0C23" w:rsidRDefault="001F0C23" w:rsidP="007D736A">
      <w:pPr>
        <w:autoSpaceDE w:val="0"/>
        <w:autoSpaceDN w:val="0"/>
        <w:adjustRightInd w:val="0"/>
        <w:spacing w:after="0" w:line="264" w:lineRule="auto"/>
        <w:rPr>
          <w:rFonts w:cstheme="minorHAnsi"/>
        </w:rPr>
      </w:pPr>
    </w:p>
    <w:p w14:paraId="27E4A9FF" w14:textId="61371699" w:rsidR="00B17F50" w:rsidRDefault="00B17F50" w:rsidP="00B17F50">
      <w:pPr>
        <w:autoSpaceDE w:val="0"/>
        <w:autoSpaceDN w:val="0"/>
        <w:adjustRightInd w:val="0"/>
        <w:spacing w:after="0" w:line="264" w:lineRule="auto"/>
        <w:rPr>
          <w:rFonts w:cstheme="minorHAnsi"/>
        </w:rPr>
      </w:pPr>
      <w:r>
        <w:rPr>
          <w:rFonts w:cstheme="minorHAnsi"/>
        </w:rPr>
        <w:t xml:space="preserve">There is one exception to the description above: Warne additionally correlates ‘national IQs’ with data from a study which gave standardized cognitive tests to </w:t>
      </w:r>
      <w:r w:rsidR="002251C1">
        <w:rPr>
          <w:rFonts w:cstheme="minorHAnsi"/>
        </w:rPr>
        <w:t xml:space="preserve">4,000 </w:t>
      </w:r>
      <w:r>
        <w:rPr>
          <w:rFonts w:cstheme="minorHAnsi"/>
        </w:rPr>
        <w:t xml:space="preserve">students in </w:t>
      </w:r>
      <w:r w:rsidR="002251C1">
        <w:rPr>
          <w:rFonts w:cstheme="minorHAnsi"/>
        </w:rPr>
        <w:t>six</w:t>
      </w:r>
      <w:r>
        <w:rPr>
          <w:rFonts w:cstheme="minorHAnsi"/>
        </w:rPr>
        <w:t xml:space="preserve"> Latin American countries</w:t>
      </w:r>
      <w:r w:rsidR="002251C1">
        <w:rPr>
          <w:rFonts w:cstheme="minorHAnsi"/>
        </w:rPr>
        <w:t xml:space="preserve"> (Flores-Mendoza et al, 2018)</w:t>
      </w:r>
      <w:r>
        <w:rPr>
          <w:rFonts w:cstheme="minorHAnsi"/>
        </w:rPr>
        <w:t>, finding a low correlation with ‘national IQs’, unless an outlier was excluded. A</w:t>
      </w:r>
      <w:r w:rsidR="006E522A">
        <w:rPr>
          <w:rFonts w:cstheme="minorHAnsi"/>
        </w:rPr>
        <w:t>side</w:t>
      </w:r>
      <w:r>
        <w:rPr>
          <w:rFonts w:cstheme="minorHAnsi"/>
        </w:rPr>
        <w:t xml:space="preserve"> from not providing convincing evidence for the validity of ‘national IQs’, this example also raises the question of: why wasn’t the study included in the construction of the database? Many of the samples used by Lynn and Becker to construct ‘national IQs’ for the</w:t>
      </w:r>
      <w:r w:rsidR="002251C1">
        <w:rPr>
          <w:rFonts w:cstheme="minorHAnsi"/>
        </w:rPr>
        <w:t xml:space="preserve"> six</w:t>
      </w:r>
      <w:r>
        <w:rPr>
          <w:rFonts w:cstheme="minorHAnsi"/>
        </w:rPr>
        <w:t xml:space="preserve"> countries </w:t>
      </w:r>
      <w:r w:rsidR="002251C1">
        <w:rPr>
          <w:rFonts w:cstheme="minorHAnsi"/>
        </w:rPr>
        <w:t xml:space="preserve">in question </w:t>
      </w:r>
      <w:r>
        <w:rPr>
          <w:rFonts w:cstheme="minorHAnsi"/>
        </w:rPr>
        <w:t>involve very small sample sizes, old studies or studies which were not designed to produce comparable data on intelligence</w:t>
      </w:r>
      <w:r w:rsidR="005951B7">
        <w:rPr>
          <w:rFonts w:cstheme="minorHAnsi"/>
        </w:rPr>
        <w:t xml:space="preserve">: </w:t>
      </w:r>
      <w:r>
        <w:rPr>
          <w:rFonts w:cstheme="minorHAnsi"/>
        </w:rPr>
        <w:t xml:space="preserve">one of the samples used to calculate Brazil’s IQ was of 55 children taken from a study of children with and without hookworm; two of the three samples included for Colombia were from studies published in the 1970s; one had a sample size of 14. Why were these samples included when Flores-Mendoza et al </w:t>
      </w:r>
      <w:r w:rsidR="005951B7">
        <w:rPr>
          <w:rFonts w:cstheme="minorHAnsi"/>
        </w:rPr>
        <w:t xml:space="preserve">(2018) </w:t>
      </w:r>
      <w:r>
        <w:rPr>
          <w:rFonts w:cstheme="minorHAnsi"/>
        </w:rPr>
        <w:t>was not?</w:t>
      </w:r>
      <w:r w:rsidR="00FD45C8">
        <w:rPr>
          <w:rStyle w:val="FootnoteReference"/>
          <w:rFonts w:cstheme="minorHAnsi"/>
        </w:rPr>
        <w:footnoteReference w:id="8"/>
      </w:r>
    </w:p>
    <w:p w14:paraId="47268B5C" w14:textId="77777777" w:rsidR="00B17F50" w:rsidRDefault="00B17F50" w:rsidP="007D736A">
      <w:pPr>
        <w:autoSpaceDE w:val="0"/>
        <w:autoSpaceDN w:val="0"/>
        <w:adjustRightInd w:val="0"/>
        <w:spacing w:after="0" w:line="264" w:lineRule="auto"/>
        <w:rPr>
          <w:rFonts w:cstheme="minorHAnsi"/>
        </w:rPr>
      </w:pPr>
    </w:p>
    <w:p w14:paraId="179DB5E4" w14:textId="59524698" w:rsidR="003920E8" w:rsidRDefault="002251C1" w:rsidP="007D736A">
      <w:pPr>
        <w:autoSpaceDE w:val="0"/>
        <w:autoSpaceDN w:val="0"/>
        <w:adjustRightInd w:val="0"/>
        <w:spacing w:after="0" w:line="264" w:lineRule="auto"/>
        <w:rPr>
          <w:rFonts w:cstheme="minorHAnsi"/>
        </w:rPr>
      </w:pPr>
      <w:r>
        <w:rPr>
          <w:rFonts w:cstheme="minorHAnsi"/>
        </w:rPr>
        <w:t xml:space="preserve">Correlations between </w:t>
      </w:r>
      <w:r w:rsidR="00191DE7">
        <w:rPr>
          <w:rFonts w:cstheme="minorHAnsi"/>
        </w:rPr>
        <w:t>‘</w:t>
      </w:r>
      <w:r w:rsidR="000B34FC">
        <w:rPr>
          <w:rFonts w:cstheme="minorHAnsi"/>
        </w:rPr>
        <w:t>n</w:t>
      </w:r>
      <w:r w:rsidR="00191DE7">
        <w:rPr>
          <w:rFonts w:cstheme="minorHAnsi"/>
        </w:rPr>
        <w:t xml:space="preserve">ational IQs’ </w:t>
      </w:r>
      <w:r w:rsidR="000B34FC">
        <w:rPr>
          <w:rFonts w:cstheme="minorHAnsi"/>
        </w:rPr>
        <w:t>and</w:t>
      </w:r>
      <w:r w:rsidR="00191DE7">
        <w:rPr>
          <w:rFonts w:cstheme="minorHAnsi"/>
        </w:rPr>
        <w:t xml:space="preserve"> economic development</w:t>
      </w:r>
      <w:r w:rsidR="000B34FC">
        <w:rPr>
          <w:rFonts w:cstheme="minorHAnsi"/>
        </w:rPr>
        <w:t xml:space="preserve">, </w:t>
      </w:r>
      <w:r>
        <w:rPr>
          <w:rFonts w:cstheme="minorHAnsi"/>
        </w:rPr>
        <w:t>or other</w:t>
      </w:r>
      <w:r w:rsidR="000B34FC">
        <w:rPr>
          <w:rFonts w:cstheme="minorHAnsi"/>
        </w:rPr>
        <w:t xml:space="preserve"> health, political and social variables</w:t>
      </w:r>
      <w:r>
        <w:rPr>
          <w:rFonts w:cstheme="minorHAnsi"/>
        </w:rPr>
        <w:t xml:space="preserve">, also do not </w:t>
      </w:r>
      <w:r w:rsidR="000B34FC">
        <w:rPr>
          <w:rFonts w:cstheme="minorHAnsi"/>
        </w:rPr>
        <w:t xml:space="preserve">provide </w:t>
      </w:r>
      <w:r w:rsidR="003A5ECD">
        <w:rPr>
          <w:rFonts w:cstheme="minorHAnsi"/>
        </w:rPr>
        <w:t xml:space="preserve">evidence </w:t>
      </w:r>
      <w:r w:rsidR="005409A5">
        <w:rPr>
          <w:rFonts w:cstheme="minorHAnsi"/>
        </w:rPr>
        <w:t>for the validity of ‘national IQs</w:t>
      </w:r>
      <w:r w:rsidR="001B5D8D">
        <w:rPr>
          <w:rFonts w:cstheme="minorHAnsi"/>
        </w:rPr>
        <w:t xml:space="preserve">. </w:t>
      </w:r>
      <w:r w:rsidR="003A5ECD">
        <w:rPr>
          <w:rFonts w:cstheme="minorHAnsi"/>
        </w:rPr>
        <w:t xml:space="preserve">There is famously a correlation between the number of films Nicolas Cage appeared in and the number of people in the </w:t>
      </w:r>
      <w:r w:rsidR="003A5ECD">
        <w:rPr>
          <w:rFonts w:cstheme="minorHAnsi"/>
        </w:rPr>
        <w:lastRenderedPageBreak/>
        <w:t>US who drowned in swimming pools, but this statistic tells us nothing about films, swimming pools or whether the data about either are valid (</w:t>
      </w:r>
      <w:proofErr w:type="spellStart"/>
      <w:r w:rsidR="003A5ECD">
        <w:rPr>
          <w:rFonts w:cstheme="minorHAnsi"/>
        </w:rPr>
        <w:t>Krulwich</w:t>
      </w:r>
      <w:proofErr w:type="spellEnd"/>
      <w:r w:rsidR="003A5ECD">
        <w:rPr>
          <w:rFonts w:cstheme="minorHAnsi"/>
        </w:rPr>
        <w:t xml:space="preserve">, 2015). </w:t>
      </w:r>
      <w:r w:rsidR="00191DE7">
        <w:rPr>
          <w:rFonts w:cstheme="minorHAnsi"/>
        </w:rPr>
        <w:t xml:space="preserve">It seems likely that ‘national IQs’, if they measure anything at all, are simply a rough proxy of </w:t>
      </w:r>
      <w:r w:rsidR="001F0C23">
        <w:rPr>
          <w:rFonts w:cstheme="minorHAnsi"/>
        </w:rPr>
        <w:t xml:space="preserve">average </w:t>
      </w:r>
      <w:r w:rsidR="005409A5">
        <w:rPr>
          <w:rFonts w:cstheme="minorHAnsi"/>
        </w:rPr>
        <w:t xml:space="preserve">educational attainment </w:t>
      </w:r>
      <w:r w:rsidR="001F0C23">
        <w:rPr>
          <w:rFonts w:cstheme="minorHAnsi"/>
        </w:rPr>
        <w:t>or economic development</w:t>
      </w:r>
      <w:r w:rsidR="000B34FC">
        <w:rPr>
          <w:rFonts w:cstheme="minorHAnsi"/>
        </w:rPr>
        <w:t xml:space="preserve"> (which are themselves correlated)</w:t>
      </w:r>
      <w:r w:rsidR="003A5ECD">
        <w:rPr>
          <w:rFonts w:cstheme="minorHAnsi"/>
        </w:rPr>
        <w:t>:</w:t>
      </w:r>
      <w:r w:rsidR="005409A5">
        <w:rPr>
          <w:rFonts w:cstheme="minorHAnsi"/>
        </w:rPr>
        <w:t xml:space="preserve"> </w:t>
      </w:r>
      <w:r w:rsidR="003A5ECD">
        <w:rPr>
          <w:rFonts w:cstheme="minorHAnsi"/>
        </w:rPr>
        <w:t xml:space="preserve">in </w:t>
      </w:r>
      <w:r w:rsidR="00191DE7">
        <w:rPr>
          <w:rFonts w:cstheme="minorHAnsi"/>
        </w:rPr>
        <w:t xml:space="preserve">lower income countries data quality may be worse and </w:t>
      </w:r>
      <w:r w:rsidR="003920E8">
        <w:rPr>
          <w:rFonts w:cstheme="minorHAnsi"/>
        </w:rPr>
        <w:t xml:space="preserve">performance on cognitive tests will be </w:t>
      </w:r>
      <w:r w:rsidR="003A5ECD">
        <w:rPr>
          <w:rFonts w:cstheme="minorHAnsi"/>
        </w:rPr>
        <w:t>lower given</w:t>
      </w:r>
      <w:r w:rsidR="003920E8">
        <w:rPr>
          <w:rFonts w:cstheme="minorHAnsi"/>
        </w:rPr>
        <w:t xml:space="preserve"> </w:t>
      </w:r>
      <w:r w:rsidR="003A5ECD">
        <w:rPr>
          <w:rFonts w:cstheme="minorHAnsi"/>
        </w:rPr>
        <w:t>less</w:t>
      </w:r>
      <w:r w:rsidR="00191DE7">
        <w:rPr>
          <w:rFonts w:cstheme="minorHAnsi"/>
        </w:rPr>
        <w:t xml:space="preserve"> access to formal education </w:t>
      </w:r>
      <w:r w:rsidR="003A5ECD">
        <w:rPr>
          <w:rFonts w:cstheme="minorHAnsi"/>
        </w:rPr>
        <w:t xml:space="preserve">as well as cultural factors which make cognitive tests less familiar. </w:t>
      </w:r>
      <w:r>
        <w:rPr>
          <w:rFonts w:cstheme="minorHAnsi"/>
        </w:rPr>
        <w:t>Notably, c</w:t>
      </w:r>
      <w:r w:rsidR="00191DE7">
        <w:rPr>
          <w:rFonts w:cstheme="minorHAnsi"/>
        </w:rPr>
        <w:t xml:space="preserve">orrelations with factors associated with economic development doesn’t always hold for sub-Saharan Africa </w:t>
      </w:r>
      <w:r w:rsidR="003A5ECD">
        <w:rPr>
          <w:rFonts w:cstheme="minorHAnsi"/>
        </w:rPr>
        <w:t xml:space="preserve">(e.g. </w:t>
      </w:r>
      <w:r>
        <w:rPr>
          <w:rFonts w:cstheme="minorHAnsi"/>
        </w:rPr>
        <w:t>a</w:t>
      </w:r>
      <w:r w:rsidR="003A5ECD">
        <w:rPr>
          <w:rFonts w:cstheme="minorHAnsi"/>
        </w:rPr>
        <w:t xml:space="preserve"> negative association between mortality and ‘national IQs’ is not seen in sub-Saharan Africa</w:t>
      </w:r>
      <w:r>
        <w:rPr>
          <w:rFonts w:cstheme="minorHAnsi"/>
        </w:rPr>
        <w:t>; Kanazawa 2006</w:t>
      </w:r>
      <w:r w:rsidR="003A5ECD">
        <w:rPr>
          <w:rFonts w:cstheme="minorHAnsi"/>
        </w:rPr>
        <w:t>),</w:t>
      </w:r>
      <w:r w:rsidR="00191DE7">
        <w:rPr>
          <w:rFonts w:cstheme="minorHAnsi"/>
        </w:rPr>
        <w:t xml:space="preserve"> which may provide further evidence that sub-Saharan African scores were manipulated to keep them low.</w:t>
      </w:r>
      <w:r w:rsidR="005409A5">
        <w:rPr>
          <w:rFonts w:cstheme="minorHAnsi"/>
        </w:rPr>
        <w:t xml:space="preserve"> </w:t>
      </w:r>
    </w:p>
    <w:p w14:paraId="612D0DF3" w14:textId="77777777" w:rsidR="00BA5FC2" w:rsidRDefault="00BA5FC2" w:rsidP="007D736A">
      <w:pPr>
        <w:autoSpaceDE w:val="0"/>
        <w:autoSpaceDN w:val="0"/>
        <w:adjustRightInd w:val="0"/>
        <w:spacing w:after="0" w:line="264" w:lineRule="auto"/>
        <w:rPr>
          <w:rFonts w:cstheme="minorHAnsi"/>
        </w:rPr>
      </w:pPr>
    </w:p>
    <w:p w14:paraId="41CBCD0B" w14:textId="331F7971" w:rsidR="00E446D4" w:rsidRPr="002251C1" w:rsidRDefault="00E446D4" w:rsidP="007D736A">
      <w:pPr>
        <w:autoSpaceDE w:val="0"/>
        <w:autoSpaceDN w:val="0"/>
        <w:adjustRightInd w:val="0"/>
        <w:spacing w:after="0" w:line="264" w:lineRule="auto"/>
        <w:rPr>
          <w:rFonts w:cstheme="minorHAnsi"/>
          <w:b/>
          <w:bCs/>
          <w:i/>
          <w:iCs/>
        </w:rPr>
      </w:pPr>
      <w:r w:rsidRPr="002251C1">
        <w:rPr>
          <w:rFonts w:cstheme="minorHAnsi"/>
          <w:b/>
          <w:bCs/>
          <w:i/>
          <w:iCs/>
        </w:rPr>
        <w:t>Lynn</w:t>
      </w:r>
      <w:r w:rsidR="005951B7" w:rsidRPr="002251C1">
        <w:rPr>
          <w:rFonts w:cstheme="minorHAnsi"/>
          <w:b/>
          <w:bCs/>
          <w:i/>
          <w:iCs/>
        </w:rPr>
        <w:t xml:space="preserve"> and Becker</w:t>
      </w:r>
      <w:r w:rsidRPr="002251C1">
        <w:rPr>
          <w:rFonts w:cstheme="minorHAnsi"/>
          <w:b/>
          <w:bCs/>
          <w:i/>
          <w:iCs/>
        </w:rPr>
        <w:t xml:space="preserve"> respond</w:t>
      </w:r>
      <w:r w:rsidR="002251C1" w:rsidRPr="002251C1">
        <w:rPr>
          <w:rFonts w:cstheme="minorHAnsi"/>
          <w:b/>
          <w:bCs/>
          <w:i/>
          <w:iCs/>
        </w:rPr>
        <w:t>ed</w:t>
      </w:r>
      <w:r w:rsidRPr="002251C1">
        <w:rPr>
          <w:rFonts w:cstheme="minorHAnsi"/>
          <w:b/>
          <w:bCs/>
          <w:i/>
          <w:iCs/>
        </w:rPr>
        <w:t xml:space="preserve"> to earlier criticisms of ‘national IQ’ data </w:t>
      </w:r>
      <w:r w:rsidR="002251C1">
        <w:rPr>
          <w:rFonts w:cstheme="minorHAnsi"/>
          <w:b/>
          <w:bCs/>
          <w:i/>
          <w:iCs/>
        </w:rPr>
        <w:t xml:space="preserve">by improving their methods, </w:t>
      </w:r>
      <w:r w:rsidR="00E06726" w:rsidRPr="002251C1">
        <w:rPr>
          <w:rFonts w:cstheme="minorHAnsi"/>
          <w:b/>
          <w:bCs/>
          <w:i/>
          <w:iCs/>
        </w:rPr>
        <w:t xml:space="preserve">and </w:t>
      </w:r>
      <w:r w:rsidR="002251C1">
        <w:rPr>
          <w:rFonts w:cstheme="minorHAnsi"/>
          <w:b/>
          <w:bCs/>
          <w:i/>
          <w:iCs/>
        </w:rPr>
        <w:t>the dataset is now high quality</w:t>
      </w:r>
    </w:p>
    <w:p w14:paraId="31D44114" w14:textId="207A95C6" w:rsidR="00E06726" w:rsidRDefault="00E446D4" w:rsidP="007D736A">
      <w:pPr>
        <w:autoSpaceDE w:val="0"/>
        <w:autoSpaceDN w:val="0"/>
        <w:adjustRightInd w:val="0"/>
        <w:spacing w:after="0" w:line="264" w:lineRule="auto"/>
        <w:rPr>
          <w:rFonts w:cstheme="minorHAnsi"/>
        </w:rPr>
      </w:pPr>
      <w:r w:rsidRPr="00BF3088">
        <w:rPr>
          <w:rFonts w:cstheme="minorHAnsi"/>
        </w:rPr>
        <w:t xml:space="preserve">There are clearly differences between different versions of the dataset. </w:t>
      </w:r>
      <w:r w:rsidR="00743B97" w:rsidRPr="00BF3088">
        <w:rPr>
          <w:rFonts w:cstheme="minorHAnsi"/>
        </w:rPr>
        <w:t>S</w:t>
      </w:r>
      <w:r w:rsidRPr="00BF3088">
        <w:rPr>
          <w:rFonts w:cstheme="minorHAnsi"/>
        </w:rPr>
        <w:t>ome samples included in earlier versions of the dataset have been dropped and new ones included</w:t>
      </w:r>
      <w:r w:rsidR="00A6549D">
        <w:rPr>
          <w:rFonts w:cstheme="minorHAnsi"/>
        </w:rPr>
        <w:t xml:space="preserve"> (</w:t>
      </w:r>
      <w:r w:rsidR="00AD156A">
        <w:rPr>
          <w:rFonts w:cstheme="minorHAnsi"/>
        </w:rPr>
        <w:t xml:space="preserve">even though </w:t>
      </w:r>
      <w:r w:rsidR="00E06726">
        <w:rPr>
          <w:rFonts w:cstheme="minorHAnsi"/>
        </w:rPr>
        <w:t>some of the latter were published before 2002</w:t>
      </w:r>
      <w:r w:rsidR="00A6549D">
        <w:rPr>
          <w:rFonts w:cstheme="minorHAnsi"/>
        </w:rPr>
        <w:t>)</w:t>
      </w:r>
      <w:r w:rsidRPr="00BF3088">
        <w:rPr>
          <w:rFonts w:cstheme="minorHAnsi"/>
        </w:rPr>
        <w:t xml:space="preserve">. Given the lack of any stated methodology for selecting samples, we have no idea why </w:t>
      </w:r>
      <w:r w:rsidR="00AD156A">
        <w:rPr>
          <w:rFonts w:cstheme="minorHAnsi"/>
        </w:rPr>
        <w:t>samples differ between versions</w:t>
      </w:r>
      <w:r w:rsidRPr="00BF3088">
        <w:rPr>
          <w:rFonts w:cstheme="minorHAnsi"/>
        </w:rPr>
        <w:t xml:space="preserve">. </w:t>
      </w:r>
      <w:r>
        <w:rPr>
          <w:rFonts w:cstheme="minorHAnsi"/>
        </w:rPr>
        <w:t xml:space="preserve">Lynn and Becker (2019) state they used “stricter criteria” for </w:t>
      </w:r>
      <w:r w:rsidR="00C147DE">
        <w:rPr>
          <w:rFonts w:cstheme="minorHAnsi"/>
        </w:rPr>
        <w:t>selecting samples</w:t>
      </w:r>
      <w:r w:rsidR="00AD156A">
        <w:rPr>
          <w:rFonts w:cstheme="minorHAnsi"/>
        </w:rPr>
        <w:t xml:space="preserve"> in 2019</w:t>
      </w:r>
      <w:r w:rsidR="003078D0">
        <w:rPr>
          <w:rFonts w:cstheme="minorHAnsi"/>
        </w:rPr>
        <w:t xml:space="preserve">, but </w:t>
      </w:r>
      <w:r w:rsidR="00E06726">
        <w:rPr>
          <w:rFonts w:cstheme="minorHAnsi"/>
        </w:rPr>
        <w:t xml:space="preserve">the descriptions of samples </w:t>
      </w:r>
      <w:r w:rsidR="00AD156A">
        <w:rPr>
          <w:rFonts w:cstheme="minorHAnsi"/>
        </w:rPr>
        <w:t xml:space="preserve">I’ve provided </w:t>
      </w:r>
      <w:r w:rsidR="00E06726">
        <w:rPr>
          <w:rFonts w:cstheme="minorHAnsi"/>
        </w:rPr>
        <w:t>above</w:t>
      </w:r>
      <w:r w:rsidR="00C147DE">
        <w:rPr>
          <w:rFonts w:cstheme="minorHAnsi"/>
        </w:rPr>
        <w:t xml:space="preserve"> </w:t>
      </w:r>
      <w:r w:rsidR="003078D0">
        <w:rPr>
          <w:rFonts w:cstheme="minorHAnsi"/>
        </w:rPr>
        <w:t xml:space="preserve">suggest </w:t>
      </w:r>
      <w:r w:rsidR="00AD156A">
        <w:rPr>
          <w:rFonts w:cstheme="minorHAnsi"/>
        </w:rPr>
        <w:t>many</w:t>
      </w:r>
      <w:r w:rsidR="003078D0">
        <w:rPr>
          <w:rFonts w:cstheme="minorHAnsi"/>
        </w:rPr>
        <w:t xml:space="preserve"> are as egregiously inappropriate for calculating IQs as those included in 2002. </w:t>
      </w:r>
      <w:r w:rsidR="00E06726">
        <w:rPr>
          <w:rFonts w:cstheme="minorHAnsi"/>
        </w:rPr>
        <w:t>As a</w:t>
      </w:r>
      <w:r w:rsidR="00AD156A">
        <w:rPr>
          <w:rFonts w:cstheme="minorHAnsi"/>
        </w:rPr>
        <w:t xml:space="preserve"> final</w:t>
      </w:r>
      <w:r w:rsidR="003078D0">
        <w:rPr>
          <w:rFonts w:cstheme="minorHAnsi"/>
        </w:rPr>
        <w:t xml:space="preserve"> example</w:t>
      </w:r>
      <w:r w:rsidR="002251C1">
        <w:rPr>
          <w:rFonts w:cstheme="minorHAnsi"/>
        </w:rPr>
        <w:t>:</w:t>
      </w:r>
      <w:r w:rsidR="003078D0">
        <w:rPr>
          <w:rFonts w:cstheme="minorHAnsi"/>
        </w:rPr>
        <w:t xml:space="preserve"> </w:t>
      </w:r>
      <w:r w:rsidR="00E06726">
        <w:rPr>
          <w:rFonts w:cstheme="minorHAnsi"/>
        </w:rPr>
        <w:t>one</w:t>
      </w:r>
      <w:r>
        <w:rPr>
          <w:rFonts w:cstheme="minorHAnsi"/>
        </w:rPr>
        <w:t xml:space="preserve"> sample highlighted as being particularly problematic </w:t>
      </w:r>
      <w:r w:rsidR="001F206C">
        <w:rPr>
          <w:rFonts w:cstheme="minorHAnsi"/>
        </w:rPr>
        <w:t xml:space="preserve">in the 2002 </w:t>
      </w:r>
      <w:r w:rsidR="002251C1">
        <w:rPr>
          <w:rFonts w:cstheme="minorHAnsi"/>
        </w:rPr>
        <w:t>dataset was</w:t>
      </w:r>
      <w:r w:rsidR="001F206C">
        <w:rPr>
          <w:rFonts w:cstheme="minorHAnsi"/>
        </w:rPr>
        <w:t xml:space="preserve"> a sample of children from an institution for children with intellectual disabilities </w:t>
      </w:r>
      <w:r w:rsidR="002251C1">
        <w:rPr>
          <w:rFonts w:cstheme="minorHAnsi"/>
        </w:rPr>
        <w:t>(</w:t>
      </w:r>
      <w:r w:rsidR="001F206C">
        <w:rPr>
          <w:rFonts w:cstheme="minorHAnsi"/>
        </w:rPr>
        <w:t>in Spain</w:t>
      </w:r>
      <w:r w:rsidR="002251C1">
        <w:rPr>
          <w:rFonts w:cstheme="minorHAnsi"/>
        </w:rPr>
        <w:t>) ,which</w:t>
      </w:r>
      <w:r w:rsidR="001F206C">
        <w:rPr>
          <w:rFonts w:cstheme="minorHAnsi"/>
        </w:rPr>
        <w:t xml:space="preserve"> was used to calculate the ‘national IQ’ of Equatorial Guinea</w:t>
      </w:r>
      <w:r w:rsidR="00AD156A">
        <w:rPr>
          <w:rFonts w:cstheme="minorHAnsi"/>
        </w:rPr>
        <w:t xml:space="preserve"> </w:t>
      </w:r>
      <w:r w:rsidR="00540C11" w:rsidRPr="00540C11">
        <w:rPr>
          <w:rFonts w:cstheme="minorHAnsi"/>
        </w:rPr>
        <w:t>(Kamin, 2006; Wicherts, Dolan, &amp; van der Maas, 2010a)</w:t>
      </w:r>
      <w:r w:rsidR="002251C1">
        <w:rPr>
          <w:rFonts w:cstheme="minorHAnsi"/>
        </w:rPr>
        <w:t>. This sample</w:t>
      </w:r>
      <w:r w:rsidR="001F206C">
        <w:rPr>
          <w:rFonts w:cstheme="minorHAnsi"/>
        </w:rPr>
        <w:t xml:space="preserve"> was dropped from later versions</w:t>
      </w:r>
      <w:r w:rsidR="003078D0">
        <w:rPr>
          <w:rFonts w:cstheme="minorHAnsi"/>
        </w:rPr>
        <w:t xml:space="preserve"> (for reasons unexplained, Equatorial Guinea is one of two countries listed in the 2019 </w:t>
      </w:r>
      <w:r w:rsidR="00E06726">
        <w:rPr>
          <w:rFonts w:cstheme="minorHAnsi"/>
        </w:rPr>
        <w:t xml:space="preserve">dataset </w:t>
      </w:r>
      <w:r w:rsidR="003078D0">
        <w:rPr>
          <w:rFonts w:cstheme="minorHAnsi"/>
        </w:rPr>
        <w:t>for which no IQ has been calculated)</w:t>
      </w:r>
      <w:r w:rsidR="001F206C">
        <w:rPr>
          <w:rFonts w:cstheme="minorHAnsi"/>
        </w:rPr>
        <w:t xml:space="preserve">. </w:t>
      </w:r>
      <w:r w:rsidR="00E06726">
        <w:rPr>
          <w:rFonts w:cstheme="minorHAnsi"/>
        </w:rPr>
        <w:t>Nevertheless, i</w:t>
      </w:r>
      <w:r w:rsidR="001F206C">
        <w:rPr>
          <w:rFonts w:cstheme="minorHAnsi"/>
        </w:rPr>
        <w:t xml:space="preserve">n the </w:t>
      </w:r>
      <w:r w:rsidR="003078D0">
        <w:rPr>
          <w:rFonts w:cstheme="minorHAnsi"/>
        </w:rPr>
        <w:t>2019</w:t>
      </w:r>
      <w:r w:rsidR="001F206C">
        <w:rPr>
          <w:rFonts w:cstheme="minorHAnsi"/>
        </w:rPr>
        <w:t xml:space="preserve"> version, the Native American IQ </w:t>
      </w:r>
      <w:r w:rsidR="003078D0">
        <w:rPr>
          <w:rFonts w:cstheme="minorHAnsi"/>
        </w:rPr>
        <w:t xml:space="preserve">was </w:t>
      </w:r>
      <w:r w:rsidR="001F206C">
        <w:rPr>
          <w:rFonts w:cstheme="minorHAnsi"/>
        </w:rPr>
        <w:t xml:space="preserve">calculated from </w:t>
      </w:r>
      <w:r w:rsidR="00743B97">
        <w:rPr>
          <w:rFonts w:cstheme="minorHAnsi"/>
        </w:rPr>
        <w:t>three</w:t>
      </w:r>
      <w:r w:rsidR="001F206C">
        <w:rPr>
          <w:rFonts w:cstheme="minorHAnsi"/>
        </w:rPr>
        <w:t xml:space="preserve"> samples of children</w:t>
      </w:r>
      <w:r w:rsidR="00743B97">
        <w:rPr>
          <w:rFonts w:cstheme="minorHAnsi"/>
        </w:rPr>
        <w:t xml:space="preserve"> all of whom ha</w:t>
      </w:r>
      <w:r w:rsidR="00E06726">
        <w:rPr>
          <w:rFonts w:cstheme="minorHAnsi"/>
        </w:rPr>
        <w:t>d</w:t>
      </w:r>
      <w:r w:rsidR="00743B97">
        <w:rPr>
          <w:rFonts w:cstheme="minorHAnsi"/>
        </w:rPr>
        <w:t xml:space="preserve"> </w:t>
      </w:r>
      <w:r w:rsidR="0019010E">
        <w:rPr>
          <w:rFonts w:cstheme="minorHAnsi"/>
        </w:rPr>
        <w:t xml:space="preserve">been referred for school learning </w:t>
      </w:r>
      <w:r w:rsidR="00743B97">
        <w:rPr>
          <w:rFonts w:cstheme="minorHAnsi"/>
        </w:rPr>
        <w:t>difficulties</w:t>
      </w:r>
      <w:r w:rsidR="002251C1">
        <w:rPr>
          <w:rFonts w:cstheme="minorHAnsi"/>
        </w:rPr>
        <w:t>;</w:t>
      </w:r>
      <w:r w:rsidR="00743B97">
        <w:rPr>
          <w:rFonts w:cstheme="minorHAnsi"/>
        </w:rPr>
        <w:t xml:space="preserve"> </w:t>
      </w:r>
      <w:r w:rsidR="002251C1">
        <w:rPr>
          <w:rFonts w:cstheme="minorHAnsi"/>
        </w:rPr>
        <w:t xml:space="preserve">samples which </w:t>
      </w:r>
      <w:r w:rsidR="00743B97">
        <w:rPr>
          <w:rFonts w:cstheme="minorHAnsi"/>
        </w:rPr>
        <w:t>includ</w:t>
      </w:r>
      <w:r w:rsidR="002251C1">
        <w:rPr>
          <w:rFonts w:cstheme="minorHAnsi"/>
        </w:rPr>
        <w:t>ed</w:t>
      </w:r>
      <w:r w:rsidR="0019010E">
        <w:rPr>
          <w:rFonts w:cstheme="minorHAnsi"/>
        </w:rPr>
        <w:t xml:space="preserve"> </w:t>
      </w:r>
      <w:r w:rsidR="00743B97">
        <w:rPr>
          <w:rFonts w:cstheme="minorHAnsi"/>
        </w:rPr>
        <w:t xml:space="preserve">children with </w:t>
      </w:r>
      <w:r w:rsidR="0019010E">
        <w:rPr>
          <w:rFonts w:cstheme="minorHAnsi"/>
        </w:rPr>
        <w:t>intellectual impairments (Connelly, 1983; Nakano and Watkins, 2013; Teeter et al., 1982)</w:t>
      </w:r>
      <w:r w:rsidR="00743B97">
        <w:rPr>
          <w:rFonts w:cstheme="minorHAnsi"/>
        </w:rPr>
        <w:t xml:space="preserve">. Lynn and Becker (2019) acknowledge the </w:t>
      </w:r>
      <w:r w:rsidR="003078D0">
        <w:rPr>
          <w:rFonts w:cstheme="minorHAnsi"/>
        </w:rPr>
        <w:t xml:space="preserve">biased </w:t>
      </w:r>
      <w:r w:rsidR="00743B97">
        <w:rPr>
          <w:rFonts w:cstheme="minorHAnsi"/>
        </w:rPr>
        <w:t xml:space="preserve">nature of </w:t>
      </w:r>
      <w:r w:rsidR="0019010E">
        <w:rPr>
          <w:rFonts w:cstheme="minorHAnsi"/>
        </w:rPr>
        <w:t>one of these</w:t>
      </w:r>
      <w:r w:rsidR="00E06726">
        <w:rPr>
          <w:rFonts w:cstheme="minorHAnsi"/>
        </w:rPr>
        <w:t xml:space="preserve"> </w:t>
      </w:r>
      <w:r w:rsidR="00743B97">
        <w:rPr>
          <w:rFonts w:cstheme="minorHAnsi"/>
        </w:rPr>
        <w:t>sample</w:t>
      </w:r>
      <w:r w:rsidR="0019010E">
        <w:rPr>
          <w:rFonts w:cstheme="minorHAnsi"/>
        </w:rPr>
        <w:t>s</w:t>
      </w:r>
      <w:r w:rsidR="00743B97">
        <w:rPr>
          <w:rFonts w:cstheme="minorHAnsi"/>
        </w:rPr>
        <w:t xml:space="preserve"> (p160)</w:t>
      </w:r>
      <w:r w:rsidR="001F206C">
        <w:rPr>
          <w:rFonts w:cstheme="minorHAnsi"/>
        </w:rPr>
        <w:t xml:space="preserve"> </w:t>
      </w:r>
      <w:r w:rsidR="00743B97">
        <w:rPr>
          <w:rFonts w:cstheme="minorHAnsi"/>
        </w:rPr>
        <w:t>but don’t perform any upward adjustment to the low score</w:t>
      </w:r>
      <w:r w:rsidR="0019010E">
        <w:rPr>
          <w:rFonts w:cstheme="minorHAnsi"/>
        </w:rPr>
        <w:t xml:space="preserve"> they calculate for this sample</w:t>
      </w:r>
      <w:r w:rsidR="00743B97">
        <w:rPr>
          <w:rFonts w:cstheme="minorHAnsi"/>
        </w:rPr>
        <w:t xml:space="preserve"> (84), nor to the </w:t>
      </w:r>
      <w:r w:rsidR="0019010E">
        <w:rPr>
          <w:rFonts w:cstheme="minorHAnsi"/>
        </w:rPr>
        <w:t xml:space="preserve">also low </w:t>
      </w:r>
      <w:r w:rsidR="00743B97">
        <w:rPr>
          <w:rFonts w:cstheme="minorHAnsi"/>
        </w:rPr>
        <w:t>scores of the other two samples</w:t>
      </w:r>
      <w:r w:rsidR="0019010E">
        <w:rPr>
          <w:rFonts w:cstheme="minorHAnsi"/>
        </w:rPr>
        <w:t xml:space="preserve"> </w:t>
      </w:r>
      <w:r w:rsidR="00743B97">
        <w:rPr>
          <w:rFonts w:cstheme="minorHAnsi"/>
        </w:rPr>
        <w:t>(79 and 75).</w:t>
      </w:r>
      <w:r w:rsidR="003078D0">
        <w:rPr>
          <w:rFonts w:cstheme="minorHAnsi"/>
        </w:rPr>
        <w:t xml:space="preserve"> Despite explicit criticism directed at using a sample of children with </w:t>
      </w:r>
      <w:r w:rsidR="00FD45C8">
        <w:rPr>
          <w:rFonts w:cstheme="minorHAnsi"/>
        </w:rPr>
        <w:t>intellectual impairments</w:t>
      </w:r>
      <w:r w:rsidR="003078D0">
        <w:rPr>
          <w:rFonts w:cstheme="minorHAnsi"/>
        </w:rPr>
        <w:t xml:space="preserve"> in 2002, the authors</w:t>
      </w:r>
      <w:r w:rsidR="00E06726">
        <w:rPr>
          <w:rFonts w:cstheme="minorHAnsi"/>
        </w:rPr>
        <w:t xml:space="preserve"> chose to include new samples in the 2019 version </w:t>
      </w:r>
      <w:r w:rsidR="0019010E">
        <w:rPr>
          <w:rFonts w:cstheme="minorHAnsi"/>
        </w:rPr>
        <w:t xml:space="preserve">involving </w:t>
      </w:r>
      <w:r w:rsidR="00FD45C8">
        <w:rPr>
          <w:rFonts w:cstheme="minorHAnsi"/>
        </w:rPr>
        <w:t xml:space="preserve">similar </w:t>
      </w:r>
      <w:r w:rsidR="0019010E">
        <w:rPr>
          <w:rFonts w:cstheme="minorHAnsi"/>
        </w:rPr>
        <w:t>children</w:t>
      </w:r>
      <w:r w:rsidR="003078D0">
        <w:rPr>
          <w:rFonts w:cstheme="minorHAnsi"/>
        </w:rPr>
        <w:t>.</w:t>
      </w:r>
    </w:p>
    <w:p w14:paraId="1BBB4659" w14:textId="77777777" w:rsidR="00E06726" w:rsidRDefault="00E06726" w:rsidP="007D736A">
      <w:pPr>
        <w:autoSpaceDE w:val="0"/>
        <w:autoSpaceDN w:val="0"/>
        <w:adjustRightInd w:val="0"/>
        <w:spacing w:after="0" w:line="264" w:lineRule="auto"/>
        <w:rPr>
          <w:rFonts w:cstheme="minorHAnsi"/>
        </w:rPr>
      </w:pPr>
    </w:p>
    <w:p w14:paraId="1101F16B" w14:textId="499AFDF7" w:rsidR="003078D0" w:rsidRDefault="003078D0" w:rsidP="007D736A">
      <w:pPr>
        <w:autoSpaceDE w:val="0"/>
        <w:autoSpaceDN w:val="0"/>
        <w:adjustRightInd w:val="0"/>
        <w:spacing w:after="0" w:line="264" w:lineRule="auto"/>
        <w:rPr>
          <w:rFonts w:cstheme="minorHAnsi"/>
        </w:rPr>
      </w:pPr>
      <w:r>
        <w:rPr>
          <w:rFonts w:cstheme="minorHAnsi"/>
        </w:rPr>
        <w:t>Overall,</w:t>
      </w:r>
      <w:r w:rsidR="00871FFF">
        <w:rPr>
          <w:rFonts w:cstheme="minorHAnsi"/>
        </w:rPr>
        <w:t xml:space="preserve"> </w:t>
      </w:r>
      <w:r w:rsidR="00E06726">
        <w:rPr>
          <w:rFonts w:cstheme="minorHAnsi"/>
        </w:rPr>
        <w:t>Lynn and colleagues’</w:t>
      </w:r>
      <w:r w:rsidR="00871FFF">
        <w:rPr>
          <w:rFonts w:cstheme="minorHAnsi"/>
        </w:rPr>
        <w:t xml:space="preserve"> methodology has essentially remained unchanged from 2002: </w:t>
      </w:r>
      <w:r w:rsidR="00597B4C">
        <w:rPr>
          <w:rFonts w:cstheme="minorHAnsi"/>
        </w:rPr>
        <w:t xml:space="preserve">data on cognitive tests are extracted </w:t>
      </w:r>
      <w:r w:rsidR="004D3C5F">
        <w:rPr>
          <w:rFonts w:cstheme="minorHAnsi"/>
        </w:rPr>
        <w:t xml:space="preserve">largely </w:t>
      </w:r>
      <w:r w:rsidR="00597B4C">
        <w:rPr>
          <w:rFonts w:cstheme="minorHAnsi"/>
        </w:rPr>
        <w:t xml:space="preserve">from </w:t>
      </w:r>
      <w:r w:rsidR="00871FFF">
        <w:rPr>
          <w:rFonts w:cstheme="minorHAnsi"/>
        </w:rPr>
        <w:t xml:space="preserve">inappropriate samples selected </w:t>
      </w:r>
      <w:r w:rsidR="00E06726">
        <w:rPr>
          <w:rFonts w:cstheme="minorHAnsi"/>
        </w:rPr>
        <w:t xml:space="preserve">for unexplained reasons </w:t>
      </w:r>
      <w:r w:rsidR="00871FFF">
        <w:rPr>
          <w:rFonts w:cstheme="minorHAnsi"/>
        </w:rPr>
        <w:t xml:space="preserve">from the </w:t>
      </w:r>
      <w:proofErr w:type="gramStart"/>
      <w:r w:rsidR="00871FFF">
        <w:rPr>
          <w:rFonts w:cstheme="minorHAnsi"/>
        </w:rPr>
        <w:t>literature</w:t>
      </w:r>
      <w:r w:rsidR="00597B4C">
        <w:rPr>
          <w:rFonts w:cstheme="minorHAnsi"/>
        </w:rPr>
        <w:t>, and</w:t>
      </w:r>
      <w:proofErr w:type="gramEnd"/>
      <w:r w:rsidR="00597B4C">
        <w:rPr>
          <w:rFonts w:cstheme="minorHAnsi"/>
        </w:rPr>
        <w:t xml:space="preserve"> transformed into ‘national IQs’ using methods which </w:t>
      </w:r>
      <w:r>
        <w:rPr>
          <w:rFonts w:cstheme="minorHAnsi"/>
        </w:rPr>
        <w:t xml:space="preserve">involve </w:t>
      </w:r>
      <w:r w:rsidR="00120DBD">
        <w:rPr>
          <w:rFonts w:cstheme="minorHAnsi"/>
        </w:rPr>
        <w:t xml:space="preserve">making a series of </w:t>
      </w:r>
      <w:r w:rsidR="00292521">
        <w:rPr>
          <w:rFonts w:cstheme="minorHAnsi"/>
        </w:rPr>
        <w:t xml:space="preserve">questionable </w:t>
      </w:r>
      <w:r w:rsidR="00120DBD">
        <w:rPr>
          <w:rFonts w:cstheme="minorHAnsi"/>
        </w:rPr>
        <w:t>assumptions</w:t>
      </w:r>
      <w:r>
        <w:rPr>
          <w:rFonts w:cstheme="minorHAnsi"/>
        </w:rPr>
        <w:t xml:space="preserve">, </w:t>
      </w:r>
      <w:r w:rsidR="00597B4C">
        <w:rPr>
          <w:rFonts w:cstheme="minorHAnsi"/>
        </w:rPr>
        <w:t>includ</w:t>
      </w:r>
      <w:r>
        <w:rPr>
          <w:rFonts w:cstheme="minorHAnsi"/>
        </w:rPr>
        <w:t>ing</w:t>
      </w:r>
      <w:r w:rsidR="00597B4C">
        <w:rPr>
          <w:rFonts w:cstheme="minorHAnsi"/>
        </w:rPr>
        <w:t xml:space="preserve"> </w:t>
      </w:r>
      <w:r w:rsidR="00120DBD">
        <w:rPr>
          <w:rFonts w:cstheme="minorHAnsi"/>
        </w:rPr>
        <w:t xml:space="preserve">some </w:t>
      </w:r>
      <w:r w:rsidR="00597B4C">
        <w:rPr>
          <w:rFonts w:cstheme="minorHAnsi"/>
        </w:rPr>
        <w:t>arbitrary adjustments to scores</w:t>
      </w:r>
      <w:r w:rsidR="004D3C5F">
        <w:rPr>
          <w:rFonts w:cstheme="minorHAnsi"/>
        </w:rPr>
        <w:t xml:space="preserve"> based on prior beliefs about the intelligence of different groups. The one novelty in 2019 is the inclusion of student assessment scores, but these do not measure intelligence and are </w:t>
      </w:r>
      <w:r w:rsidR="0098774B">
        <w:rPr>
          <w:rFonts w:cstheme="minorHAnsi"/>
        </w:rPr>
        <w:t xml:space="preserve">also </w:t>
      </w:r>
      <w:r w:rsidR="002251C1">
        <w:rPr>
          <w:rFonts w:cstheme="minorHAnsi"/>
        </w:rPr>
        <w:t xml:space="preserve">inappropriate data for calculating ‘national </w:t>
      </w:r>
      <w:proofErr w:type="gramStart"/>
      <w:r w:rsidR="002251C1">
        <w:rPr>
          <w:rFonts w:cstheme="minorHAnsi"/>
        </w:rPr>
        <w:t>IQs’</w:t>
      </w:r>
      <w:proofErr w:type="gramEnd"/>
      <w:r w:rsidR="004D3C5F">
        <w:rPr>
          <w:rFonts w:cstheme="minorHAnsi"/>
        </w:rPr>
        <w:t xml:space="preserve">. </w:t>
      </w:r>
      <w:r w:rsidR="002251C1">
        <w:rPr>
          <w:rFonts w:cstheme="minorHAnsi"/>
        </w:rPr>
        <w:t>The persistent use of such a deeply flawed methodology despite extensive criticism</w:t>
      </w:r>
      <w:r w:rsidR="00292521">
        <w:rPr>
          <w:rFonts w:cstheme="minorHAnsi"/>
        </w:rPr>
        <w:t xml:space="preserve"> – in</w:t>
      </w:r>
      <w:r w:rsidR="002251C1">
        <w:rPr>
          <w:rFonts w:cstheme="minorHAnsi"/>
        </w:rPr>
        <w:t>cluding a lack of evidence that Lynn and Becker responded to the critique that the scores for sub-Saharan Africa were manipulated to make them artificially low</w:t>
      </w:r>
      <w:r w:rsidR="00292521">
        <w:rPr>
          <w:rFonts w:cstheme="minorHAnsi"/>
        </w:rPr>
        <w:t xml:space="preserve"> – al</w:t>
      </w:r>
      <w:r w:rsidR="002251C1">
        <w:rPr>
          <w:rFonts w:cstheme="minorHAnsi"/>
        </w:rPr>
        <w:t xml:space="preserve">ong with evidence the Lynn and Becker continued to include </w:t>
      </w:r>
      <w:r w:rsidR="00292521">
        <w:rPr>
          <w:rFonts w:cstheme="minorHAnsi"/>
        </w:rPr>
        <w:t xml:space="preserve">data from </w:t>
      </w:r>
      <w:r w:rsidR="002251C1">
        <w:rPr>
          <w:rFonts w:cstheme="minorHAnsi"/>
        </w:rPr>
        <w:t>studies whose authors explicitly cautioned against using th</w:t>
      </w:r>
      <w:r w:rsidR="00292521">
        <w:rPr>
          <w:rFonts w:cstheme="minorHAnsi"/>
        </w:rPr>
        <w:t>at</w:t>
      </w:r>
      <w:r w:rsidR="002251C1">
        <w:rPr>
          <w:rFonts w:cstheme="minorHAnsi"/>
        </w:rPr>
        <w:t xml:space="preserve"> data in comparative studies or made clear </w:t>
      </w:r>
      <w:r w:rsidR="00292521">
        <w:rPr>
          <w:rFonts w:cstheme="minorHAnsi"/>
        </w:rPr>
        <w:t>it</w:t>
      </w:r>
      <w:r w:rsidR="002251C1">
        <w:rPr>
          <w:rFonts w:cstheme="minorHAnsi"/>
        </w:rPr>
        <w:t xml:space="preserve"> should not be used to indicate the intelligence of their participants, means it is difficult to interpret the ‘national IQ’ dataset as anything other than fraudulent, and not just deeply methodologically flawed.</w:t>
      </w:r>
    </w:p>
    <w:p w14:paraId="53699009" w14:textId="77777777" w:rsidR="003078D0" w:rsidRDefault="003078D0" w:rsidP="007D736A">
      <w:pPr>
        <w:autoSpaceDE w:val="0"/>
        <w:autoSpaceDN w:val="0"/>
        <w:adjustRightInd w:val="0"/>
        <w:spacing w:after="0" w:line="264" w:lineRule="auto"/>
        <w:rPr>
          <w:rFonts w:cstheme="minorHAnsi"/>
        </w:rPr>
      </w:pPr>
    </w:p>
    <w:p w14:paraId="3B85EF98" w14:textId="77777777" w:rsidR="006644A5" w:rsidRPr="00B3017C" w:rsidRDefault="00B45C98" w:rsidP="006644A5">
      <w:pPr>
        <w:rPr>
          <w:rFonts w:cstheme="minorHAnsi"/>
          <w:b/>
        </w:rPr>
      </w:pPr>
      <w:r w:rsidRPr="00B3017C">
        <w:rPr>
          <w:rFonts w:cstheme="minorHAnsi"/>
          <w:b/>
        </w:rPr>
        <w:lastRenderedPageBreak/>
        <w:t xml:space="preserve">Implications </w:t>
      </w:r>
    </w:p>
    <w:p w14:paraId="1C4577F5" w14:textId="2BC3254E" w:rsidR="00B74CD3" w:rsidRPr="00B3017C" w:rsidRDefault="00B45C98" w:rsidP="00B45C98">
      <w:pPr>
        <w:autoSpaceDE w:val="0"/>
        <w:autoSpaceDN w:val="0"/>
        <w:adjustRightInd w:val="0"/>
        <w:spacing w:after="0" w:line="264" w:lineRule="auto"/>
        <w:rPr>
          <w:rFonts w:cstheme="minorHAnsi"/>
        </w:rPr>
      </w:pPr>
      <w:r w:rsidRPr="00B3017C">
        <w:rPr>
          <w:rFonts w:cstheme="minorHAnsi"/>
        </w:rPr>
        <w:t xml:space="preserve">The multiple sources of error and bias in this dataset mean that any research which uses this dataset is unsound. Yet, </w:t>
      </w:r>
      <w:r w:rsidR="0089249E">
        <w:rPr>
          <w:rFonts w:cstheme="minorHAnsi"/>
        </w:rPr>
        <w:t>Lynn and his colleagues, as well as several other researchers, have used the</w:t>
      </w:r>
      <w:r w:rsidRPr="00B3017C">
        <w:rPr>
          <w:rFonts w:cstheme="minorHAnsi"/>
        </w:rPr>
        <w:t xml:space="preserve"> dataset to draw </w:t>
      </w:r>
      <w:r w:rsidR="00F12DA4">
        <w:rPr>
          <w:rFonts w:cstheme="minorHAnsi"/>
        </w:rPr>
        <w:t xml:space="preserve">exceptionally strong </w:t>
      </w:r>
      <w:r w:rsidRPr="00B3017C">
        <w:rPr>
          <w:rFonts w:cstheme="minorHAnsi"/>
        </w:rPr>
        <w:t>conclusions</w:t>
      </w:r>
      <w:r w:rsidR="00F12DA4">
        <w:rPr>
          <w:rFonts w:cstheme="minorHAnsi"/>
        </w:rPr>
        <w:t xml:space="preserve">, including that </w:t>
      </w:r>
      <w:r w:rsidRPr="00B3017C">
        <w:rPr>
          <w:rFonts w:cstheme="minorHAnsi"/>
        </w:rPr>
        <w:t xml:space="preserve">innate differences in intelligence </w:t>
      </w:r>
      <w:r w:rsidR="00F12DA4">
        <w:rPr>
          <w:rFonts w:cstheme="minorHAnsi"/>
        </w:rPr>
        <w:t xml:space="preserve">exist not just </w:t>
      </w:r>
      <w:r w:rsidRPr="00B3017C">
        <w:rPr>
          <w:rFonts w:cstheme="minorHAnsi"/>
        </w:rPr>
        <w:t xml:space="preserve">between </w:t>
      </w:r>
      <w:r w:rsidR="00F12DA4">
        <w:rPr>
          <w:rFonts w:cstheme="minorHAnsi"/>
        </w:rPr>
        <w:t xml:space="preserve">nation-states but between </w:t>
      </w:r>
      <w:r w:rsidRPr="00B3017C">
        <w:rPr>
          <w:rFonts w:cstheme="minorHAnsi"/>
        </w:rPr>
        <w:t xml:space="preserve">races, and </w:t>
      </w:r>
      <w:r w:rsidR="00F12DA4">
        <w:rPr>
          <w:rFonts w:cstheme="minorHAnsi"/>
        </w:rPr>
        <w:t xml:space="preserve">that </w:t>
      </w:r>
      <w:r w:rsidRPr="00B3017C">
        <w:rPr>
          <w:rFonts w:cstheme="minorHAnsi"/>
        </w:rPr>
        <w:t xml:space="preserve">these differences </w:t>
      </w:r>
      <w:r w:rsidR="0098774B">
        <w:rPr>
          <w:rFonts w:cstheme="minorHAnsi"/>
        </w:rPr>
        <w:t>are the cause</w:t>
      </w:r>
      <w:r w:rsidRPr="00B3017C">
        <w:rPr>
          <w:rFonts w:cstheme="minorHAnsi"/>
        </w:rPr>
        <w:t xml:space="preserve"> </w:t>
      </w:r>
      <w:r w:rsidR="0098774B">
        <w:rPr>
          <w:rFonts w:cstheme="minorHAnsi"/>
        </w:rPr>
        <w:t xml:space="preserve">of variation between regions and races in </w:t>
      </w:r>
      <w:r w:rsidRPr="00B3017C">
        <w:rPr>
          <w:rFonts w:cstheme="minorHAnsi"/>
        </w:rPr>
        <w:t xml:space="preserve">economic, health and social outcomes </w:t>
      </w:r>
      <w:r w:rsidRPr="00B3017C">
        <w:rPr>
          <w:rFonts w:cstheme="minorHAnsi"/>
        </w:rPr>
        <w:fldChar w:fldCharType="begin" w:fldLock="1"/>
      </w:r>
      <w:r w:rsidR="00C5648B">
        <w:rPr>
          <w:rFonts w:cstheme="minorHAnsi"/>
        </w:rPr>
        <w:instrText>ADDIN CSL_CITATION {"citationItems":[{"id":"ITEM-1","itemData":{"author":[{"dropping-particle":"","family":"Lynn","given":"Richard","non-dropping-particle":"","parse-names":false,"suffix":""}],"id":"ITEM-1","issued":{"date-parts":[["2006"]]},"publisher":"Washington Summit Publishers","publisher-place":"Augusta, GA","title":"Race Differences in Intelligence: An Evolutionary Analysis","type":"book"},"uris":["http://www.mendeley.com/documents/?uuid=0e8bae4a-8652-4fe9-86b3-3a9222085ae7"]},{"id":"ITEM-2","itemData":{"DOI":"10.1016/j.intell.2005.04.002","ISSN":"01602896","abstract":"The impetus for our study was the contention of both Lynn and Rushton that persons in colder climates tend to have higher IQs than persons in warmer climates. We correlated mean IQ of 129 countries with per capita income, skin color, and winter and summer temperatures, conceptualizing skin color as a multigenerational reflection of climate. The highest correlations were -0.92 (rho=-0.91) for skin color, -0.76 (rho=-0.76) for mean high winter temperature, -0.66 (rho=-0.68) for mean low winter temperature, and 0.63 (rho=0.74) for real gross domestic product per capita. The correlations with population of country controlled for are almost identical. Our findings provide strong support for the observation of Lynn and of Rushton that persons in colder climates tend to have higher IQs. These findings could also be viewed as congruent with, although not providing unequivocal evidence for, the contention that higher intelligence evolves in colder climates. The finding of higher IQ in Eurasians than Africans could also be viewed as congruent with the position of Diamond (1997) that knowledge and resources are transmitted more readily on the Eurasian west-east axis. © 2005 Elsevier Inc. All rights reserved.","author":[{"dropping-particle":"","family":"Templer","given":"Donald I.","non-dropping-particle":"","parse-names":false,"suffix":""},{"dropping-particle":"","family":"Arikawa","given":"Hiroko","non-dropping-particle":"","parse-names":false,"suffix":""}],"container-title":"Intelligence","id":"ITEM-2","issue":"2","issued":{"date-parts":[["2006","3","1"]]},"page":"121-139","publisher":"Elsevier Ltd","title":"Temperature, skin color, per capita income, and IQ: An international perspective","type":"article-journal","volume":"34"},"uris":["http://www.mendeley.com/documents/?uuid=fc1a1bee-0981-3a73-86a1-331cde94e677"]},{"id":"ITEM-3","itemData":{"DOI":"10.1007/s40806-020-00267-5","abstract":"After many waves of out-migration from Africa, different human populations evolved within a great diversity of physical and community ecologies. These ambient ecologies should have at least partially determined the selective pressures that shaped the evolution and geographical distribution of human cognitive abilities across different parts of the world. Three different ecological hypotheses have been advanced to explain human global variation in intelligence: (1) cold winters theory (Lynn, 1991), (2) parasite stress theory (Eppig, Fincher, &amp; Thornhill, 2010), and (3) life history theory (Rushton, 1999, 2000). To examine and summarize the relations among these and other ecological parameters, we divided a sample of 98 national polities for which we had sufficient information into zoogeographical regions (Wallace, 1876; Holt et al., 2013). We selected only those regions for this analysis that were still inhabited mostly by the aboriginal populations that were present there prior to the fifteenth century AD. We found that these zoogeographical regions explained 71.4% of the variance among national polities in our best measure of human cognitive ability, and also more concisely encapsulated the preponderance of the more specific information contained within the sampled set of continuous ecological parameters.","author":[{"dropping-particle":"","family":"Figueredo","given":"Aurelio José","non-dropping-particle":"","parse-names":false,"suffix":""},{"dropping-particle":"","family":"Hertler","given":"Steven C.","non-dropping-particle":"","parse-names":false,"suffix":""},{"dropping-particle":"","family":"Peñaherrera-Aguirre","given":"Mateo","non-dropping-particle":"","parse-names":false,"suffix":""}],"container-title":"Evolutionary Psychological Science","id":"ITEM-3","issued":{"date-parts":[["2020","11","23"]]},"page":"1-18","publisher":"Springer Science and Business Media LLC","title":"The Biogeography of Human Diversity in Cognitive Ability","type":"article-journal"},"uris":["http://www.mendeley.com/documents/?uuid=e3378ef1-d625-36a6-8272-8c2f286a057a"]},{"id":"ITEM-4","itemData":{"author":[{"dropping-particle":"","family":"Lynn","given":"Richard","non-dropping-particle":"","parse-names":false,"suffix":""},{"dropping-particle":"","family":"Vanhanen","given":"Tatu","non-dropping-particle":"","parse-names":false,"suffix":""}],"id":"ITEM-4","issued":{"date-parts":[["2002"]]},"publisher":"Praeger","publisher-place":"Westport, CT","title":"IQ and the Wealth of Nations","type":"book"},"uris":["http://www.mendeley.com/documents/?uuid=8bc61433-629f-44f1-b2ad-76eaf1d02b9e"]},{"id":"ITEM-5","itemData":{"author":[{"dropping-particle":"","family":"Lynn","given":"Richard","non-dropping-particle":"","parse-names":false,"suffix":""},{"dropping-particle":"","family":"Vanhanen","given":"Tatu","non-dropping-particle":"","parse-names":false,"suffix":""}],"id":"ITEM-5","issued":{"date-parts":[["2006"]]},"publisher":"Washington Summit Publishers","publisher-place":"Augusta, GA","title":"IQ and Global Inequality","type":"book"},"uris":["http://www.mendeley.com/documents/?uuid=cb3d90e7-9089-443c-a5d0-ea2a0a7566a6"]},{"id":"ITEM-6","itemData":{"author":[{"dropping-particle":"","family":"Lynn","given":"Richard","non-dropping-particle":"","parse-names":false,"suffix":""},{"dropping-particle":"","family":"Becker","given":"David","non-dropping-particle":"","parse-names":false,"suffix":""}],"id":"ITEM-6","issued":{"date-parts":[["2019"]]},"publisher":"Ulster Institute for Social Research","publisher-place":"London, UK","title":"The Intelligence of Nations","type":"book"},"uris":["http://www.mendeley.com/documents/?uuid=9ef6ddfe-56f8-4af2-b2ca-da81b833971e"]},{"id":"ITEM-7","itemData":{"author":[{"dropping-particle":"","family":"Kanazawa","given":"S","non-dropping-particle":"","parse-names":false,"suffix":""}],"container-title":"British Journal of Health Psychology","id":"ITEM-7","issued":{"date-parts":[["2006"]]},"page":"623-642","title":"Mind the gap.....in intelligence: re-examining the relationship between inequality and health","type":"article-journal","volume":"11"},"uris":["http://www.mendeley.com/documents/?uuid=bab0bc29-84f7-4335-a6d4-82776059a462"]}],"mendeley":{"formattedCitation":"(Figueredo, Hertler, &amp; Peñaherrera-Aguirre, 2020; Kanazawa, 2006; Lynn, 2006; Lynn &amp; Becker, 2019; Lynn &amp; Vanhanen, 2002, 2006; Templer &amp; Arikawa, 2006)","plainTextFormattedCitation":"(Figueredo, Hertler, &amp; Peñaherrera-Aguirre, 2020; Kanazawa, 2006; Lynn, 2006; Lynn &amp; Becker, 2019; Lynn &amp; Vanhanen, 2002, 2006; Templer &amp; Arikawa, 2006)","previouslyFormattedCitation":"(Figueredo, Hertler, &amp; Peñaherrera-Aguirre, 2020; Kanazawa, 2006; Lynn, 2006; Lynn &amp; Becker, 2019; Lynn &amp; Vanhanen, 2002, 2006; Templer &amp; Arikawa, 2006)"},"properties":{"noteIndex":0},"schema":"https://github.com/citation-style-language/schema/raw/master/csl-citation.json"}</w:instrText>
      </w:r>
      <w:r w:rsidRPr="00B3017C">
        <w:rPr>
          <w:rFonts w:cstheme="minorHAnsi"/>
        </w:rPr>
        <w:fldChar w:fldCharType="separate"/>
      </w:r>
      <w:r w:rsidR="002B7E57" w:rsidRPr="002B7E57">
        <w:rPr>
          <w:rFonts w:cstheme="minorHAnsi"/>
          <w:noProof/>
        </w:rPr>
        <w:t>(Figueredo, Hertler, &amp; Peñaherrera-Aguirre, 2020; Kanazawa, 2006; Lynn, 2006; Lynn &amp; Becker, 2019; Lynn &amp; Vanhanen, 2002, 2006; Templer &amp; Arikawa, 2006)</w:t>
      </w:r>
      <w:r w:rsidRPr="00B3017C">
        <w:rPr>
          <w:rFonts w:cstheme="minorHAnsi"/>
        </w:rPr>
        <w:fldChar w:fldCharType="end"/>
      </w:r>
      <w:r w:rsidRPr="00B3017C">
        <w:rPr>
          <w:rFonts w:cstheme="minorHAnsi"/>
        </w:rPr>
        <w:t xml:space="preserve">. </w:t>
      </w:r>
      <w:r w:rsidR="00B74CD3" w:rsidRPr="00B3017C">
        <w:rPr>
          <w:rFonts w:cstheme="minorHAnsi"/>
        </w:rPr>
        <w:t xml:space="preserve">Such claims have real world implications. </w:t>
      </w:r>
    </w:p>
    <w:p w14:paraId="3017AE66" w14:textId="77777777" w:rsidR="00B74CD3" w:rsidRPr="00B3017C" w:rsidRDefault="00B74CD3" w:rsidP="00B45C98">
      <w:pPr>
        <w:autoSpaceDE w:val="0"/>
        <w:autoSpaceDN w:val="0"/>
        <w:adjustRightInd w:val="0"/>
        <w:spacing w:after="0" w:line="264" w:lineRule="auto"/>
        <w:rPr>
          <w:rFonts w:cstheme="minorHAnsi"/>
        </w:rPr>
      </w:pPr>
    </w:p>
    <w:p w14:paraId="27DD36C1" w14:textId="4BE1A2DC" w:rsidR="00F12DA4" w:rsidRDefault="00B74CD3" w:rsidP="00B7265A">
      <w:pPr>
        <w:autoSpaceDE w:val="0"/>
        <w:autoSpaceDN w:val="0"/>
        <w:adjustRightInd w:val="0"/>
        <w:spacing w:after="0" w:line="264" w:lineRule="auto"/>
        <w:rPr>
          <w:rFonts w:cstheme="minorHAnsi"/>
        </w:rPr>
      </w:pPr>
      <w:r w:rsidRPr="00B7265A">
        <w:rPr>
          <w:rFonts w:cstheme="minorHAnsi"/>
        </w:rPr>
        <w:t xml:space="preserve">The authors of the dataset </w:t>
      </w:r>
      <w:r w:rsidR="00055DE9">
        <w:rPr>
          <w:rFonts w:cstheme="minorHAnsi"/>
        </w:rPr>
        <w:t xml:space="preserve">themselves </w:t>
      </w:r>
      <w:r w:rsidRPr="00B7265A">
        <w:rPr>
          <w:rFonts w:cstheme="minorHAnsi"/>
        </w:rPr>
        <w:t xml:space="preserve">draw </w:t>
      </w:r>
      <w:r w:rsidR="00B7265A" w:rsidRPr="00B7265A">
        <w:rPr>
          <w:rFonts w:cstheme="minorHAnsi"/>
        </w:rPr>
        <w:t xml:space="preserve">explicit </w:t>
      </w:r>
      <w:r w:rsidRPr="00B7265A">
        <w:rPr>
          <w:rFonts w:cstheme="minorHAnsi"/>
        </w:rPr>
        <w:t xml:space="preserve">policy implications from </w:t>
      </w:r>
      <w:r w:rsidR="009D23FD">
        <w:rPr>
          <w:rFonts w:cstheme="minorHAnsi"/>
        </w:rPr>
        <w:t>these</w:t>
      </w:r>
      <w:r w:rsidRPr="00B7265A">
        <w:rPr>
          <w:rFonts w:cstheme="minorHAnsi"/>
        </w:rPr>
        <w:t xml:space="preserve"> </w:t>
      </w:r>
      <w:r w:rsidR="00B7265A" w:rsidRPr="00B7265A">
        <w:rPr>
          <w:rFonts w:cstheme="minorHAnsi"/>
        </w:rPr>
        <w:t>claims</w:t>
      </w:r>
      <w:r w:rsidR="00023426">
        <w:rPr>
          <w:rFonts w:cstheme="minorHAnsi"/>
        </w:rPr>
        <w:t xml:space="preserve"> (Chapter 4 in Lynn and Becker 2019</w:t>
      </w:r>
      <w:r w:rsidR="00292521">
        <w:rPr>
          <w:rFonts w:cstheme="minorHAnsi"/>
        </w:rPr>
        <w:t xml:space="preserve">; continuing Lynn’s long history of </w:t>
      </w:r>
      <w:r w:rsidR="00051020">
        <w:rPr>
          <w:rFonts w:cstheme="minorHAnsi"/>
        </w:rPr>
        <w:t>engaging in political discussions: Thomas, 2025</w:t>
      </w:r>
      <w:r w:rsidR="00023426">
        <w:rPr>
          <w:rFonts w:cstheme="minorHAnsi"/>
        </w:rPr>
        <w:t xml:space="preserve">). </w:t>
      </w:r>
      <w:r w:rsidR="0089249E">
        <w:rPr>
          <w:rFonts w:cstheme="minorHAnsi"/>
        </w:rPr>
        <w:t>In the closing chapter of their book, t</w:t>
      </w:r>
      <w:r w:rsidR="00055DE9">
        <w:rPr>
          <w:rFonts w:cstheme="minorHAnsi"/>
        </w:rPr>
        <w:t>he</w:t>
      </w:r>
      <w:r w:rsidR="0089249E">
        <w:rPr>
          <w:rFonts w:cstheme="minorHAnsi"/>
        </w:rPr>
        <w:t>y</w:t>
      </w:r>
      <w:r w:rsidR="00055DE9">
        <w:rPr>
          <w:rFonts w:cstheme="minorHAnsi"/>
        </w:rPr>
        <w:t xml:space="preserve"> </w:t>
      </w:r>
      <w:r w:rsidR="0089249E">
        <w:rPr>
          <w:rFonts w:cstheme="minorHAnsi"/>
        </w:rPr>
        <w:t>discuss</w:t>
      </w:r>
      <w:r w:rsidR="00B7265A" w:rsidRPr="00B7265A">
        <w:rPr>
          <w:rFonts w:cstheme="minorHAnsi"/>
        </w:rPr>
        <w:t xml:space="preserve"> </w:t>
      </w:r>
      <w:r w:rsidR="00B7265A" w:rsidRPr="00270BAA">
        <w:rPr>
          <w:rFonts w:cstheme="minorHAnsi"/>
          <w:i/>
        </w:rPr>
        <w:t>“strategies to increase national IQs”</w:t>
      </w:r>
      <w:r w:rsidR="00023426">
        <w:rPr>
          <w:rFonts w:cstheme="minorHAnsi"/>
        </w:rPr>
        <w:t xml:space="preserve">, </w:t>
      </w:r>
      <w:r w:rsidR="0089249E">
        <w:rPr>
          <w:rFonts w:cstheme="minorHAnsi"/>
        </w:rPr>
        <w:t>which</w:t>
      </w:r>
      <w:r w:rsidR="00F12DA4">
        <w:rPr>
          <w:rFonts w:cstheme="minorHAnsi"/>
        </w:rPr>
        <w:t xml:space="preserve"> </w:t>
      </w:r>
      <w:r w:rsidR="0089249E">
        <w:rPr>
          <w:rFonts w:cstheme="minorHAnsi"/>
        </w:rPr>
        <w:t>include</w:t>
      </w:r>
      <w:r w:rsidR="00B7265A" w:rsidRPr="00B7265A">
        <w:rPr>
          <w:rFonts w:cstheme="minorHAnsi"/>
        </w:rPr>
        <w:t xml:space="preserve"> </w:t>
      </w:r>
      <w:r w:rsidR="00023426">
        <w:rPr>
          <w:rFonts w:cstheme="minorHAnsi"/>
          <w:iCs/>
        </w:rPr>
        <w:t>positive eugenics and negative eugenics</w:t>
      </w:r>
      <w:r w:rsidR="00F12DA4">
        <w:rPr>
          <w:rFonts w:cstheme="minorHAnsi"/>
          <w:iCs/>
        </w:rPr>
        <w:t>. This</w:t>
      </w:r>
      <w:r w:rsidR="0089249E">
        <w:rPr>
          <w:rFonts w:cstheme="minorHAnsi"/>
          <w:iCs/>
        </w:rPr>
        <w:t xml:space="preserve"> </w:t>
      </w:r>
      <w:r w:rsidR="00B7265A" w:rsidRPr="00B7265A">
        <w:rPr>
          <w:rFonts w:cstheme="minorHAnsi"/>
        </w:rPr>
        <w:t>discuss</w:t>
      </w:r>
      <w:r w:rsidR="0089249E">
        <w:rPr>
          <w:rFonts w:cstheme="minorHAnsi"/>
        </w:rPr>
        <w:t xml:space="preserve">ion includes proposals which have been made in the past by eugenicists </w:t>
      </w:r>
      <w:r w:rsidR="00023426">
        <w:rPr>
          <w:rFonts w:cstheme="minorHAnsi"/>
        </w:rPr>
        <w:t>to either increase the spread of “desirable” traits (in this case, higher intelligence) in a population (positive eugenics)</w:t>
      </w:r>
      <w:r w:rsidR="00B7265A" w:rsidRPr="00B7265A">
        <w:rPr>
          <w:rFonts w:cstheme="minorHAnsi"/>
        </w:rPr>
        <w:t xml:space="preserve"> </w:t>
      </w:r>
      <w:r w:rsidR="00023426">
        <w:rPr>
          <w:rFonts w:cstheme="minorHAnsi"/>
        </w:rPr>
        <w:t>or discourage the spread of “undesirable” traits (negative eugenics)</w:t>
      </w:r>
      <w:r w:rsidR="00F12DA4">
        <w:rPr>
          <w:rFonts w:cstheme="minorHAnsi"/>
        </w:rPr>
        <w:t>, but does not include any</w:t>
      </w:r>
      <w:r w:rsidR="0089249E">
        <w:rPr>
          <w:rFonts w:cstheme="minorHAnsi"/>
        </w:rPr>
        <w:t xml:space="preserve"> </w:t>
      </w:r>
      <w:r w:rsidR="00B7265A" w:rsidRPr="00B7265A">
        <w:rPr>
          <w:rFonts w:cstheme="minorHAnsi"/>
        </w:rPr>
        <w:t xml:space="preserve">discussion </w:t>
      </w:r>
      <w:r w:rsidR="004901E0">
        <w:rPr>
          <w:rFonts w:cstheme="minorHAnsi"/>
        </w:rPr>
        <w:t xml:space="preserve">either </w:t>
      </w:r>
      <w:r w:rsidR="0089249E">
        <w:rPr>
          <w:rFonts w:cstheme="minorHAnsi"/>
        </w:rPr>
        <w:t xml:space="preserve">of </w:t>
      </w:r>
      <w:r w:rsidR="004901E0">
        <w:rPr>
          <w:rFonts w:cstheme="minorHAnsi"/>
        </w:rPr>
        <w:t xml:space="preserve">the </w:t>
      </w:r>
      <w:r w:rsidR="00B7265A" w:rsidRPr="00B7265A">
        <w:rPr>
          <w:rFonts w:cstheme="minorHAnsi"/>
        </w:rPr>
        <w:t>wholly flawed scienc</w:t>
      </w:r>
      <w:r w:rsidR="00C6664A">
        <w:rPr>
          <w:rFonts w:cstheme="minorHAnsi"/>
        </w:rPr>
        <w:t>e underl</w:t>
      </w:r>
      <w:r w:rsidR="006658B6">
        <w:rPr>
          <w:rFonts w:cstheme="minorHAnsi"/>
        </w:rPr>
        <w:t>ying eugenic policies</w:t>
      </w:r>
      <w:r w:rsidR="00120DBD">
        <w:rPr>
          <w:rFonts w:cstheme="minorHAnsi"/>
        </w:rPr>
        <w:t xml:space="preserve">, nor the </w:t>
      </w:r>
      <w:r w:rsidR="00120DBD" w:rsidRPr="00B7265A">
        <w:rPr>
          <w:rFonts w:cstheme="minorHAnsi"/>
        </w:rPr>
        <w:t xml:space="preserve">human rights </w:t>
      </w:r>
      <w:r w:rsidR="00120DBD">
        <w:rPr>
          <w:rFonts w:cstheme="minorHAnsi"/>
        </w:rPr>
        <w:t xml:space="preserve">violations </w:t>
      </w:r>
      <w:r w:rsidR="006658B6">
        <w:rPr>
          <w:rFonts w:cstheme="minorHAnsi"/>
        </w:rPr>
        <w:t xml:space="preserve">– </w:t>
      </w:r>
      <w:r w:rsidR="00F12DA4">
        <w:rPr>
          <w:rFonts w:cstheme="minorHAnsi"/>
        </w:rPr>
        <w:t>such as</w:t>
      </w:r>
      <w:r w:rsidR="006658B6">
        <w:rPr>
          <w:rFonts w:cstheme="minorHAnsi"/>
        </w:rPr>
        <w:t xml:space="preserve"> the mass murder of millions during the Second World War – which </w:t>
      </w:r>
      <w:r w:rsidR="00120DBD">
        <w:rPr>
          <w:rFonts w:cstheme="minorHAnsi"/>
        </w:rPr>
        <w:t>followed from</w:t>
      </w:r>
      <w:r w:rsidR="006658B6">
        <w:rPr>
          <w:rFonts w:cstheme="minorHAnsi"/>
        </w:rPr>
        <w:t xml:space="preserve"> them</w:t>
      </w:r>
      <w:r w:rsidR="00B7265A" w:rsidRPr="00B7265A">
        <w:rPr>
          <w:rFonts w:cstheme="minorHAnsi"/>
        </w:rPr>
        <w:t xml:space="preserve">. </w:t>
      </w:r>
    </w:p>
    <w:p w14:paraId="0FB9EC66" w14:textId="77777777" w:rsidR="00F12DA4" w:rsidRDefault="00F12DA4" w:rsidP="00B7265A">
      <w:pPr>
        <w:autoSpaceDE w:val="0"/>
        <w:autoSpaceDN w:val="0"/>
        <w:adjustRightInd w:val="0"/>
        <w:spacing w:after="0" w:line="264" w:lineRule="auto"/>
        <w:rPr>
          <w:rFonts w:cstheme="minorHAnsi"/>
        </w:rPr>
      </w:pPr>
    </w:p>
    <w:p w14:paraId="178A41F8" w14:textId="1DAD0941" w:rsidR="00B74CD3" w:rsidRDefault="0089249E" w:rsidP="00B7265A">
      <w:pPr>
        <w:autoSpaceDE w:val="0"/>
        <w:autoSpaceDN w:val="0"/>
        <w:adjustRightInd w:val="0"/>
        <w:spacing w:after="0" w:line="264" w:lineRule="auto"/>
        <w:rPr>
          <w:rFonts w:cstheme="minorHAnsi"/>
        </w:rPr>
      </w:pPr>
      <w:r>
        <w:rPr>
          <w:rFonts w:cstheme="minorHAnsi"/>
        </w:rPr>
        <w:t>Lynn and Becker</w:t>
      </w:r>
      <w:r w:rsidR="00303111">
        <w:rPr>
          <w:rFonts w:cstheme="minorHAnsi"/>
        </w:rPr>
        <w:t xml:space="preserve"> </w:t>
      </w:r>
      <w:r w:rsidR="00F12DA4">
        <w:rPr>
          <w:rFonts w:cstheme="minorHAnsi"/>
        </w:rPr>
        <w:t xml:space="preserve">themselves </w:t>
      </w:r>
      <w:r w:rsidR="00303111">
        <w:rPr>
          <w:rFonts w:cstheme="minorHAnsi"/>
        </w:rPr>
        <w:t xml:space="preserve">are pessimistic about </w:t>
      </w:r>
      <w:r w:rsidR="00270BAA">
        <w:rPr>
          <w:rFonts w:cstheme="minorHAnsi"/>
        </w:rPr>
        <w:t>the</w:t>
      </w:r>
      <w:r w:rsidR="00303111">
        <w:rPr>
          <w:rFonts w:cstheme="minorHAnsi"/>
        </w:rPr>
        <w:t xml:space="preserve"> likelihood of implementing eugenic policies, </w:t>
      </w:r>
      <w:r w:rsidR="00270BAA">
        <w:rPr>
          <w:rFonts w:cstheme="minorHAnsi"/>
        </w:rPr>
        <w:t>conclud</w:t>
      </w:r>
      <w:r w:rsidR="00303111">
        <w:rPr>
          <w:rFonts w:cstheme="minorHAnsi"/>
        </w:rPr>
        <w:t>ing</w:t>
      </w:r>
      <w:r w:rsidR="00B74CD3" w:rsidRPr="00B7265A">
        <w:rPr>
          <w:rFonts w:cstheme="minorHAnsi"/>
        </w:rPr>
        <w:t xml:space="preserve">: </w:t>
      </w:r>
      <w:r w:rsidR="00B74CD3" w:rsidRPr="00B7265A">
        <w:rPr>
          <w:rFonts w:cstheme="minorHAnsi"/>
          <w:i/>
          <w:color w:val="0F1419"/>
          <w:shd w:val="clear" w:color="auto" w:fill="FFFFFF"/>
        </w:rPr>
        <w:t>"The principal problem is the large number of highly educated high IQ career women who remain childless. It is probably impossible to introduce policies to increase the fertility of these women who have been educated out of their reproductive function</w:t>
      </w:r>
      <w:r w:rsidR="00B7265A" w:rsidRPr="00B7265A">
        <w:rPr>
          <w:rFonts w:cstheme="minorHAnsi"/>
          <w:i/>
          <w:color w:val="0F1419"/>
          <w:shd w:val="clear" w:color="auto" w:fill="FFFFFF"/>
        </w:rPr>
        <w:t>.</w:t>
      </w:r>
      <w:r w:rsidR="00B7265A" w:rsidRPr="00270BAA">
        <w:rPr>
          <w:rFonts w:cstheme="minorHAnsi"/>
          <w:i/>
          <w:color w:val="0F1419"/>
          <w:shd w:val="clear" w:color="auto" w:fill="FFFFFF"/>
        </w:rPr>
        <w:t xml:space="preserve"> </w:t>
      </w:r>
      <w:r w:rsidR="00B7265A" w:rsidRPr="00270BAA">
        <w:rPr>
          <w:rFonts w:cstheme="minorHAnsi"/>
          <w:i/>
        </w:rPr>
        <w:t>It is also probably impossible to introduce policies to reduce the fertility of those with low intelligence</w:t>
      </w:r>
      <w:r w:rsidR="00B74CD3" w:rsidRPr="00B7265A">
        <w:rPr>
          <w:rFonts w:cstheme="minorHAnsi"/>
          <w:i/>
          <w:color w:val="0F1419"/>
          <w:shd w:val="clear" w:color="auto" w:fill="FFFFFF"/>
        </w:rPr>
        <w:t>"</w:t>
      </w:r>
      <w:r w:rsidR="00B74CD3" w:rsidRPr="00B7265A">
        <w:rPr>
          <w:rFonts w:cstheme="minorHAnsi"/>
          <w:color w:val="0F1419"/>
          <w:shd w:val="clear" w:color="auto" w:fill="FFFFFF"/>
        </w:rPr>
        <w:t xml:space="preserve"> </w:t>
      </w:r>
      <w:r w:rsidR="00270BAA">
        <w:rPr>
          <w:rFonts w:cstheme="minorHAnsi"/>
          <w:color w:val="0F1419"/>
          <w:shd w:val="clear" w:color="auto" w:fill="FFFFFF"/>
        </w:rPr>
        <w:t>(</w:t>
      </w:r>
      <w:r w:rsidR="00B74CD3" w:rsidRPr="00B7265A">
        <w:rPr>
          <w:rFonts w:cstheme="minorHAnsi"/>
          <w:color w:val="0F1419"/>
          <w:shd w:val="clear" w:color="auto" w:fill="FFFFFF"/>
        </w:rPr>
        <w:t>p334</w:t>
      </w:r>
      <w:r w:rsidR="00270BAA">
        <w:rPr>
          <w:rFonts w:cstheme="minorHAnsi"/>
          <w:color w:val="0F1419"/>
          <w:shd w:val="clear" w:color="auto" w:fill="FFFFFF"/>
        </w:rPr>
        <w:t>)</w:t>
      </w:r>
      <w:r w:rsidR="00B74CD3" w:rsidRPr="00B7265A">
        <w:rPr>
          <w:rFonts w:cstheme="minorHAnsi"/>
        </w:rPr>
        <w:t xml:space="preserve">. </w:t>
      </w:r>
      <w:r w:rsidR="00303111">
        <w:rPr>
          <w:rFonts w:cstheme="minorHAnsi"/>
        </w:rPr>
        <w:t xml:space="preserve">They </w:t>
      </w:r>
      <w:r w:rsidR="00270BAA">
        <w:rPr>
          <w:rFonts w:cstheme="minorHAnsi"/>
        </w:rPr>
        <w:t>also conclude that eugenic immigration policies – designed to reduce immigration from supposedly ‘low IQ’ to ‘high IQ’ countries</w:t>
      </w:r>
      <w:r w:rsidR="004901E0">
        <w:rPr>
          <w:rFonts w:cstheme="minorHAnsi"/>
        </w:rPr>
        <w:t xml:space="preserve"> – are </w:t>
      </w:r>
      <w:r w:rsidR="00270BAA">
        <w:rPr>
          <w:rFonts w:cstheme="minorHAnsi"/>
        </w:rPr>
        <w:t xml:space="preserve">likely to be ineffective (p334). </w:t>
      </w:r>
      <w:r w:rsidR="00F12DA4">
        <w:rPr>
          <w:rFonts w:cstheme="minorHAnsi"/>
        </w:rPr>
        <w:t xml:space="preserve">Such pessimism may be unwarranted. </w:t>
      </w:r>
      <w:r>
        <w:rPr>
          <w:rFonts w:cstheme="minorHAnsi"/>
        </w:rPr>
        <w:t>Jason Richwine, who wrote his</w:t>
      </w:r>
      <w:r w:rsidR="00270BAA">
        <w:rPr>
          <w:rFonts w:cstheme="minorHAnsi"/>
        </w:rPr>
        <w:t xml:space="preserve"> Harvard PhD </w:t>
      </w:r>
      <w:r w:rsidR="00FC3F5A">
        <w:rPr>
          <w:rFonts w:cstheme="minorHAnsi"/>
        </w:rPr>
        <w:t xml:space="preserve">dissertation </w:t>
      </w:r>
      <w:r>
        <w:rPr>
          <w:rFonts w:cstheme="minorHAnsi"/>
        </w:rPr>
        <w:t>using</w:t>
      </w:r>
      <w:r w:rsidR="00E061C2">
        <w:rPr>
          <w:rFonts w:cstheme="minorHAnsi"/>
        </w:rPr>
        <w:t xml:space="preserve"> the ‘national IQ’ dataset to </w:t>
      </w:r>
      <w:r w:rsidR="00303111">
        <w:rPr>
          <w:rFonts w:cstheme="minorHAnsi"/>
        </w:rPr>
        <w:t>make recommendations about immigration policy</w:t>
      </w:r>
      <w:r w:rsidR="00835DA4" w:rsidRPr="00B7265A">
        <w:rPr>
          <w:rFonts w:cstheme="minorHAnsi"/>
        </w:rPr>
        <w:t xml:space="preserve"> </w:t>
      </w:r>
      <w:r w:rsidR="00835DA4" w:rsidRPr="00B7265A">
        <w:rPr>
          <w:rFonts w:cstheme="minorHAnsi"/>
        </w:rPr>
        <w:fldChar w:fldCharType="begin" w:fldLock="1"/>
      </w:r>
      <w:r w:rsidR="00835DA4" w:rsidRPr="00B7265A">
        <w:rPr>
          <w:rFonts w:cstheme="minorHAnsi"/>
        </w:rPr>
        <w:instrText>ADDIN CSL_CITATION {"citationItems":[{"id":"ITEM-1","itemData":{"ISSN":"04194209","abstract":"The statistical construct known as IQ can reliably estimate mental ability, or intelligence. The average IQ of immigrants in the United States is substantilly lower than that of the white native population, and the difference is likely to persist over several generations. The consequences are a lack oc socioeconomic assimilation along low-IQ immigrant groups, more underclass behabior, less social trust, and an increase in the proportion of unskilled workers in the American labor market. Selecting high-IQ immigrants would ameliorate these problems in the U.S., while at the same time benefiting smart potential immigrants who lack educational access in their home countries.","author":[{"dropping-particle":"","family":"Richwine","given":"Jason","non-dropping-particle":"","parse-names":false,"suffix":""}],"id":"ITEM-1","issued":{"date-parts":[["2009"]]},"number-of-pages":"166","publisher":"Harvard University","title":"IQ and immigration policy","type":"thesis"},"uris":["http://www.mendeley.com/documents/?uuid=d0510012-e779-421a-9514-84dab7a691b6"]}],"mendeley":{"formattedCitation":"(Richwine, 2009)","plainTextFormattedCitation":"(Richwine, 2009)","previouslyFormattedCitation":"(Richwine, 2009)"},"properties":{"noteIndex":0},"schema":"https://github.com/citation-style-language/schema/raw/master/csl-citation.json"}</w:instrText>
      </w:r>
      <w:r w:rsidR="00835DA4" w:rsidRPr="00B7265A">
        <w:rPr>
          <w:rFonts w:cstheme="minorHAnsi"/>
        </w:rPr>
        <w:fldChar w:fldCharType="separate"/>
      </w:r>
      <w:r w:rsidR="00835DA4" w:rsidRPr="00B7265A">
        <w:rPr>
          <w:rFonts w:cstheme="minorHAnsi"/>
          <w:noProof/>
        </w:rPr>
        <w:t>(Richwine, 2009)</w:t>
      </w:r>
      <w:r w:rsidR="00835DA4" w:rsidRPr="00B7265A">
        <w:rPr>
          <w:rFonts w:cstheme="minorHAnsi"/>
        </w:rPr>
        <w:fldChar w:fldCharType="end"/>
      </w:r>
      <w:r w:rsidR="00E63BFD">
        <w:rPr>
          <w:rFonts w:cstheme="minorHAnsi"/>
        </w:rPr>
        <w:t xml:space="preserve">, </w:t>
      </w:r>
      <w:r>
        <w:rPr>
          <w:rFonts w:cstheme="minorHAnsi"/>
        </w:rPr>
        <w:t>was subsequently given</w:t>
      </w:r>
      <w:r w:rsidR="009B52B6" w:rsidRPr="00B7265A">
        <w:rPr>
          <w:rFonts w:cstheme="minorHAnsi"/>
        </w:rPr>
        <w:t xml:space="preserve"> </w:t>
      </w:r>
      <w:r w:rsidR="00835DA4" w:rsidRPr="00B7265A">
        <w:rPr>
          <w:rFonts w:cstheme="minorHAnsi"/>
        </w:rPr>
        <w:t>a government position</w:t>
      </w:r>
      <w:r>
        <w:rPr>
          <w:rFonts w:cstheme="minorHAnsi"/>
        </w:rPr>
        <w:t xml:space="preserve"> under the first Trump administration</w:t>
      </w:r>
      <w:r w:rsidR="00835DA4" w:rsidRPr="00B7265A">
        <w:rPr>
          <w:rFonts w:cstheme="minorHAnsi"/>
        </w:rPr>
        <w:t xml:space="preserve"> </w:t>
      </w:r>
      <w:r w:rsidR="00835DA4" w:rsidRPr="00B7265A">
        <w:rPr>
          <w:rFonts w:cstheme="minorHAnsi"/>
        </w:rPr>
        <w:fldChar w:fldCharType="begin" w:fldLock="1"/>
      </w:r>
      <w:r w:rsidR="00835DA4" w:rsidRPr="00B7265A">
        <w:rPr>
          <w:rFonts w:cstheme="minorHAnsi"/>
        </w:rPr>
        <w:instrText>ADDIN CSL_CITATION {"citationItems":[{"id":"ITEM-1","itemData":{"DOI":"10.1126/science.abf6360","ISSN":"0036-8075","author":[{"dropping-particle":"","family":"Mervis","given":"Jeffrey","non-dropping-particle":"","parse-names":false,"suffix":""}],"container-title":"Science","id":"ITEM-1","issued":{"date-parts":[["2020","11","9"]]},"publisher":"American Association for the Advancement of Science (AAAS)","title":"Proponent of using IQ tests to screen immigrants named to senior NIST post","type":"article-journal"},"uris":["http://www.mendeley.com/documents/?uuid=35610846-062b-32eb-902e-139478820843"]}],"mendeley":{"formattedCitation":"(Mervis, 2020)","plainTextFormattedCitation":"(Mervis, 2020)","previouslyFormattedCitation":"(Mervis, 2020)"},"properties":{"noteIndex":0},"schema":"https://github.com/citation-style-language/schema/raw/master/csl-citation.json"}</w:instrText>
      </w:r>
      <w:r w:rsidR="00835DA4" w:rsidRPr="00B7265A">
        <w:rPr>
          <w:rFonts w:cstheme="minorHAnsi"/>
        </w:rPr>
        <w:fldChar w:fldCharType="separate"/>
      </w:r>
      <w:r w:rsidR="00835DA4" w:rsidRPr="00B7265A">
        <w:rPr>
          <w:rFonts w:cstheme="minorHAnsi"/>
          <w:noProof/>
        </w:rPr>
        <w:t>(Mervis, 2020)</w:t>
      </w:r>
      <w:r w:rsidR="00835DA4" w:rsidRPr="00B7265A">
        <w:rPr>
          <w:rFonts w:cstheme="minorHAnsi"/>
        </w:rPr>
        <w:fldChar w:fldCharType="end"/>
      </w:r>
      <w:r w:rsidR="00EB67E1">
        <w:rPr>
          <w:rFonts w:cstheme="minorHAnsi"/>
        </w:rPr>
        <w:t xml:space="preserve">. The “low IQ” of nation-states is also now used in public discourse in the US about other countries (such as Palestine), and particularly </w:t>
      </w:r>
      <w:r w:rsidR="000A0695">
        <w:rPr>
          <w:rFonts w:cstheme="minorHAnsi"/>
        </w:rPr>
        <w:t xml:space="preserve">concerning </w:t>
      </w:r>
      <w:r w:rsidR="00EB67E1">
        <w:rPr>
          <w:rFonts w:cstheme="minorHAnsi"/>
        </w:rPr>
        <w:t>immigration</w:t>
      </w:r>
      <w:r w:rsidR="00051020">
        <w:rPr>
          <w:rFonts w:cstheme="minorHAnsi"/>
        </w:rPr>
        <w:t xml:space="preserve"> (Samorodnitsky et al, 2024)</w:t>
      </w:r>
      <w:r w:rsidR="00835DA4" w:rsidRPr="00B7265A">
        <w:rPr>
          <w:rFonts w:cstheme="minorHAnsi"/>
        </w:rPr>
        <w:t>.</w:t>
      </w:r>
      <w:r w:rsidR="00EB67E1">
        <w:rPr>
          <w:rFonts w:cstheme="minorHAnsi"/>
        </w:rPr>
        <w:t xml:space="preserve"> </w:t>
      </w:r>
      <w:r w:rsidR="00051020">
        <w:rPr>
          <w:rFonts w:cstheme="minorHAnsi"/>
        </w:rPr>
        <w:t>There is a long history of science being (mis)used to promote racist ideology</w:t>
      </w:r>
      <w:r w:rsidR="00B55C69">
        <w:rPr>
          <w:rFonts w:cstheme="minorHAnsi"/>
        </w:rPr>
        <w:t xml:space="preserve">; efforts </w:t>
      </w:r>
      <w:r w:rsidR="000A0695">
        <w:rPr>
          <w:rFonts w:cstheme="minorHAnsi"/>
        </w:rPr>
        <w:t xml:space="preserve">which </w:t>
      </w:r>
      <w:r w:rsidR="00B55C69">
        <w:rPr>
          <w:rFonts w:cstheme="minorHAnsi"/>
        </w:rPr>
        <w:t xml:space="preserve">have been translated into real world impact </w:t>
      </w:r>
      <w:r w:rsidR="000A0695">
        <w:rPr>
          <w:rFonts w:cstheme="minorHAnsi"/>
        </w:rPr>
        <w:t xml:space="preserve">(Jackson and Weidman, 2005; Panofsky et al, 2021; Winston, 2020; Gillborn et al, 2022; Bird et al, 2024). </w:t>
      </w:r>
      <w:r w:rsidR="00EB67E1">
        <w:rPr>
          <w:rFonts w:cstheme="minorHAnsi"/>
        </w:rPr>
        <w:t xml:space="preserve">Slobodian </w:t>
      </w:r>
      <w:r w:rsidR="0098774B">
        <w:rPr>
          <w:rFonts w:cstheme="minorHAnsi"/>
        </w:rPr>
        <w:t>(2023, 2025) has</w:t>
      </w:r>
      <w:r w:rsidR="00F12DA4">
        <w:rPr>
          <w:rFonts w:cstheme="minorHAnsi"/>
        </w:rPr>
        <w:t xml:space="preserve"> </w:t>
      </w:r>
      <w:r w:rsidR="00051020">
        <w:rPr>
          <w:rFonts w:cstheme="minorHAnsi"/>
        </w:rPr>
        <w:t>singled out</w:t>
      </w:r>
      <w:r w:rsidR="00EB67E1">
        <w:rPr>
          <w:rFonts w:cstheme="minorHAnsi"/>
        </w:rPr>
        <w:t xml:space="preserve"> Lynn’s work on IQ as</w:t>
      </w:r>
      <w:r w:rsidR="00F12DA4">
        <w:rPr>
          <w:rFonts w:cstheme="minorHAnsi"/>
        </w:rPr>
        <w:t xml:space="preserve"> </w:t>
      </w:r>
      <w:r w:rsidR="00051020">
        <w:rPr>
          <w:rFonts w:cstheme="minorHAnsi"/>
        </w:rPr>
        <w:t xml:space="preserve">being </w:t>
      </w:r>
      <w:r w:rsidR="00EB67E1">
        <w:rPr>
          <w:rFonts w:cstheme="minorHAnsi"/>
        </w:rPr>
        <w:t xml:space="preserve">influential </w:t>
      </w:r>
      <w:r w:rsidR="00051020">
        <w:rPr>
          <w:rFonts w:cstheme="minorHAnsi"/>
        </w:rPr>
        <w:t>in</w:t>
      </w:r>
      <w:r w:rsidR="00EB67E1">
        <w:rPr>
          <w:rFonts w:cstheme="minorHAnsi"/>
        </w:rPr>
        <w:t xml:space="preserve"> the recent rise of the far-right</w:t>
      </w:r>
      <w:r w:rsidR="00051020">
        <w:rPr>
          <w:rFonts w:cstheme="minorHAnsi"/>
        </w:rPr>
        <w:t xml:space="preserve">; </w:t>
      </w:r>
      <w:r w:rsidR="00EB67E1">
        <w:rPr>
          <w:rFonts w:cstheme="minorHAnsi"/>
        </w:rPr>
        <w:t xml:space="preserve">belief in the innate superiority of white over other racial groups </w:t>
      </w:r>
      <w:r w:rsidR="00051020">
        <w:rPr>
          <w:rFonts w:cstheme="minorHAnsi"/>
        </w:rPr>
        <w:t xml:space="preserve">has </w:t>
      </w:r>
      <w:proofErr w:type="spellStart"/>
      <w:proofErr w:type="gramStart"/>
      <w:r w:rsidR="00EB67E1">
        <w:rPr>
          <w:rFonts w:cstheme="minorHAnsi"/>
        </w:rPr>
        <w:t>bec</w:t>
      </w:r>
      <w:r w:rsidR="00F12DA4">
        <w:rPr>
          <w:rFonts w:cstheme="minorHAnsi"/>
        </w:rPr>
        <w:t>ame</w:t>
      </w:r>
      <w:proofErr w:type="spellEnd"/>
      <w:proofErr w:type="gramEnd"/>
      <w:r w:rsidR="00F12DA4">
        <w:rPr>
          <w:rFonts w:cstheme="minorHAnsi"/>
        </w:rPr>
        <w:t xml:space="preserve"> a core ideology (again)</w:t>
      </w:r>
      <w:r w:rsidR="000A0695">
        <w:rPr>
          <w:rFonts w:cstheme="minorHAnsi"/>
        </w:rPr>
        <w:t>,</w:t>
      </w:r>
      <w:r w:rsidR="00F12DA4">
        <w:rPr>
          <w:rFonts w:cstheme="minorHAnsi"/>
        </w:rPr>
        <w:t xml:space="preserve"> around which various interest groups coalesced.  </w:t>
      </w:r>
      <w:r w:rsidR="00EB67E1">
        <w:rPr>
          <w:rFonts w:cstheme="minorHAnsi"/>
        </w:rPr>
        <w:t xml:space="preserve">  </w:t>
      </w:r>
    </w:p>
    <w:p w14:paraId="661BA6B1" w14:textId="574E32AB" w:rsidR="00FF6827" w:rsidRDefault="00FF6827" w:rsidP="00B7265A">
      <w:pPr>
        <w:autoSpaceDE w:val="0"/>
        <w:autoSpaceDN w:val="0"/>
        <w:adjustRightInd w:val="0"/>
        <w:spacing w:after="0" w:line="264" w:lineRule="auto"/>
        <w:rPr>
          <w:rFonts w:cstheme="minorHAnsi"/>
        </w:rPr>
      </w:pPr>
    </w:p>
    <w:p w14:paraId="6DFAA2C2" w14:textId="57F0AF84" w:rsidR="00FF6827" w:rsidRPr="00FF6827" w:rsidRDefault="00FF6827" w:rsidP="00B7265A">
      <w:pPr>
        <w:autoSpaceDE w:val="0"/>
        <w:autoSpaceDN w:val="0"/>
        <w:adjustRightInd w:val="0"/>
        <w:spacing w:after="0" w:line="264" w:lineRule="auto"/>
        <w:rPr>
          <w:rFonts w:cstheme="minorHAnsi"/>
          <w:b/>
          <w:bCs/>
        </w:rPr>
      </w:pPr>
      <w:r w:rsidRPr="00FF6827">
        <w:rPr>
          <w:rFonts w:cstheme="minorHAnsi"/>
          <w:b/>
          <w:bCs/>
        </w:rPr>
        <w:t>Conclusions</w:t>
      </w:r>
    </w:p>
    <w:p w14:paraId="1DC46E27" w14:textId="77777777" w:rsidR="00FF6827" w:rsidRDefault="00FF6827" w:rsidP="00FF6827">
      <w:pPr>
        <w:autoSpaceDE w:val="0"/>
        <w:autoSpaceDN w:val="0"/>
        <w:adjustRightInd w:val="0"/>
        <w:spacing w:after="0" w:line="264" w:lineRule="auto"/>
        <w:rPr>
          <w:rFonts w:cstheme="minorHAnsi"/>
          <w:color w:val="0F1419"/>
        </w:rPr>
      </w:pPr>
    </w:p>
    <w:p w14:paraId="4350254E" w14:textId="079FF34C" w:rsidR="00FF6827" w:rsidRPr="00B7265A" w:rsidRDefault="00FF6827" w:rsidP="00B7265A">
      <w:pPr>
        <w:autoSpaceDE w:val="0"/>
        <w:autoSpaceDN w:val="0"/>
        <w:adjustRightInd w:val="0"/>
        <w:spacing w:after="0" w:line="264" w:lineRule="auto"/>
        <w:rPr>
          <w:rFonts w:cstheme="minorHAnsi"/>
        </w:rPr>
      </w:pPr>
      <w:r>
        <w:rPr>
          <w:rFonts w:cstheme="minorHAnsi"/>
          <w:color w:val="0F1419"/>
        </w:rPr>
        <w:t xml:space="preserve">‘National IQ’ datasets do not provide comparable, accurate and unbiased data on cognitive abilities worldwide. </w:t>
      </w:r>
      <w:r w:rsidR="009F1E8C">
        <w:rPr>
          <w:rFonts w:cstheme="minorHAnsi"/>
          <w:color w:val="0F1419"/>
        </w:rPr>
        <w:t>A</w:t>
      </w:r>
      <w:r>
        <w:rPr>
          <w:rFonts w:cstheme="minorHAnsi"/>
          <w:color w:val="0F1419"/>
        </w:rPr>
        <w:t xml:space="preserve"> fundamental problem </w:t>
      </w:r>
      <w:r w:rsidR="009F1E8C">
        <w:rPr>
          <w:rFonts w:cstheme="minorHAnsi"/>
          <w:color w:val="0F1419"/>
        </w:rPr>
        <w:t xml:space="preserve">with these datasets </w:t>
      </w:r>
      <w:r>
        <w:rPr>
          <w:rFonts w:cstheme="minorHAnsi"/>
          <w:color w:val="0F1419"/>
        </w:rPr>
        <w:t xml:space="preserve">is the wholly </w:t>
      </w:r>
      <w:r w:rsidR="00AA5A7B">
        <w:rPr>
          <w:rFonts w:cstheme="minorHAnsi"/>
          <w:color w:val="0F1419"/>
        </w:rPr>
        <w:t>inadequate of the primary data sources which are used to build the</w:t>
      </w:r>
      <w:r w:rsidR="009F1E8C">
        <w:rPr>
          <w:rFonts w:cstheme="minorHAnsi"/>
          <w:color w:val="0F1419"/>
        </w:rPr>
        <w:t>m</w:t>
      </w:r>
      <w:r w:rsidR="00AA5A7B">
        <w:rPr>
          <w:rFonts w:cstheme="minorHAnsi"/>
          <w:color w:val="0F1419"/>
        </w:rPr>
        <w:t xml:space="preserve">. </w:t>
      </w:r>
      <w:r w:rsidR="00B7368C">
        <w:rPr>
          <w:rFonts w:cstheme="minorHAnsi"/>
          <w:color w:val="0F1419"/>
        </w:rPr>
        <w:t>It is not that the primary sources are necessarily poor quality themselves, but they cannot be used to produce nationally-representative</w:t>
      </w:r>
      <w:r w:rsidR="00A36257">
        <w:rPr>
          <w:rFonts w:cstheme="minorHAnsi"/>
          <w:color w:val="0F1419"/>
        </w:rPr>
        <w:t>, globally compara</w:t>
      </w:r>
      <w:r w:rsidR="00F12DA4">
        <w:rPr>
          <w:rFonts w:cstheme="minorHAnsi"/>
          <w:color w:val="0F1419"/>
        </w:rPr>
        <w:t>ble</w:t>
      </w:r>
      <w:r w:rsidR="00A36257">
        <w:rPr>
          <w:rFonts w:cstheme="minorHAnsi"/>
          <w:color w:val="0F1419"/>
        </w:rPr>
        <w:t xml:space="preserve"> estimates of cognitive ability.</w:t>
      </w:r>
      <w:r w:rsidR="00B7368C">
        <w:rPr>
          <w:rFonts w:cstheme="minorHAnsi"/>
          <w:color w:val="0F1419"/>
        </w:rPr>
        <w:t xml:space="preserve"> The p</w:t>
      </w:r>
      <w:r w:rsidR="00AA5A7B">
        <w:rPr>
          <w:rFonts w:cstheme="minorHAnsi"/>
          <w:color w:val="0F1419"/>
        </w:rPr>
        <w:t xml:space="preserve">rimary data </w:t>
      </w:r>
      <w:r w:rsidR="00051020">
        <w:rPr>
          <w:rFonts w:cstheme="minorHAnsi"/>
          <w:color w:val="0F1419"/>
        </w:rPr>
        <w:t xml:space="preserve">sources are either cognitive test score data </w:t>
      </w:r>
      <w:r w:rsidR="00AA5A7B">
        <w:rPr>
          <w:rFonts w:cstheme="minorHAnsi"/>
          <w:color w:val="0F1419"/>
        </w:rPr>
        <w:t>typically</w:t>
      </w:r>
      <w:r w:rsidR="00051020">
        <w:rPr>
          <w:rFonts w:cstheme="minorHAnsi"/>
          <w:color w:val="0F1419"/>
        </w:rPr>
        <w:t xml:space="preserve"> taken from</w:t>
      </w:r>
      <w:r w:rsidR="00AA5A7B">
        <w:rPr>
          <w:rFonts w:cstheme="minorHAnsi"/>
          <w:color w:val="0F1419"/>
        </w:rPr>
        <w:t xml:space="preserve"> small</w:t>
      </w:r>
      <w:r w:rsidR="00051020">
        <w:rPr>
          <w:rFonts w:cstheme="minorHAnsi"/>
          <w:color w:val="0F1419"/>
        </w:rPr>
        <w:t xml:space="preserve"> and</w:t>
      </w:r>
      <w:r w:rsidR="00AA5A7B">
        <w:rPr>
          <w:rFonts w:cstheme="minorHAnsi"/>
          <w:color w:val="0F1419"/>
        </w:rPr>
        <w:t xml:space="preserve"> unrepresentative </w:t>
      </w:r>
      <w:proofErr w:type="gramStart"/>
      <w:r w:rsidR="00AA5A7B">
        <w:rPr>
          <w:rFonts w:cstheme="minorHAnsi"/>
          <w:color w:val="0F1419"/>
        </w:rPr>
        <w:t>samples</w:t>
      </w:r>
      <w:r w:rsidR="00051020">
        <w:rPr>
          <w:rFonts w:cstheme="minorHAnsi"/>
          <w:color w:val="0F1419"/>
        </w:rPr>
        <w:t>, or</w:t>
      </w:r>
      <w:proofErr w:type="gramEnd"/>
      <w:r w:rsidR="00051020">
        <w:rPr>
          <w:rFonts w:cstheme="minorHAnsi"/>
          <w:color w:val="0F1419"/>
        </w:rPr>
        <w:t xml:space="preserve"> are student assessment data which does not measure intelligence. </w:t>
      </w:r>
      <w:r w:rsidR="00AA5A7B">
        <w:rPr>
          <w:rFonts w:cstheme="minorHAnsi"/>
        </w:rPr>
        <w:t xml:space="preserve">No amount of manipulation will make such primary data produce </w:t>
      </w:r>
      <w:r w:rsidR="00AA5A7B">
        <w:rPr>
          <w:rFonts w:cstheme="minorHAnsi"/>
          <w:color w:val="0F1419"/>
        </w:rPr>
        <w:t xml:space="preserve">estimates </w:t>
      </w:r>
      <w:r>
        <w:rPr>
          <w:rFonts w:cstheme="minorHAnsi"/>
          <w:color w:val="0F1419"/>
        </w:rPr>
        <w:lastRenderedPageBreak/>
        <w:t>which accurately reflect cross-national variation in cognitive ability.</w:t>
      </w:r>
      <w:r w:rsidR="00AA5A7B">
        <w:rPr>
          <w:rFonts w:cstheme="minorHAnsi"/>
          <w:color w:val="0F1419"/>
        </w:rPr>
        <w:t xml:space="preserve"> </w:t>
      </w:r>
      <w:r w:rsidR="00B7368C">
        <w:rPr>
          <w:rFonts w:cstheme="minorHAnsi"/>
          <w:color w:val="0F1419"/>
        </w:rPr>
        <w:t>Nor is this dataset ‘the best of bad job’ which should be used until something better comes along.</w:t>
      </w:r>
      <w:r w:rsidR="00A36257">
        <w:rPr>
          <w:rFonts w:cstheme="minorHAnsi"/>
          <w:color w:val="0F1419"/>
        </w:rPr>
        <w:t xml:space="preserve"> The </w:t>
      </w:r>
      <w:r w:rsidR="009F1E8C">
        <w:rPr>
          <w:rFonts w:cstheme="minorHAnsi"/>
          <w:color w:val="0F1419"/>
        </w:rPr>
        <w:t xml:space="preserve">way the </w:t>
      </w:r>
      <w:r w:rsidR="00A36257">
        <w:rPr>
          <w:rFonts w:cstheme="minorHAnsi"/>
          <w:color w:val="0F1419"/>
        </w:rPr>
        <w:t xml:space="preserve">dataset </w:t>
      </w:r>
      <w:r w:rsidR="009F1E8C">
        <w:rPr>
          <w:rFonts w:cstheme="minorHAnsi"/>
          <w:color w:val="0F1419"/>
        </w:rPr>
        <w:t xml:space="preserve">has been constructed means that it </w:t>
      </w:r>
      <w:r w:rsidR="00A36257">
        <w:rPr>
          <w:rFonts w:cstheme="minorHAnsi"/>
          <w:color w:val="0F1419"/>
        </w:rPr>
        <w:t>is systematically biased</w:t>
      </w:r>
      <w:r w:rsidR="009F1E8C">
        <w:rPr>
          <w:rFonts w:cstheme="minorHAnsi"/>
          <w:color w:val="0F1419"/>
        </w:rPr>
        <w:t>,</w:t>
      </w:r>
      <w:r w:rsidR="00A36257">
        <w:rPr>
          <w:rFonts w:cstheme="minorHAnsi"/>
          <w:color w:val="0F1419"/>
        </w:rPr>
        <w:t xml:space="preserve"> and any empirical analyses which use the dataset will produce biased results</w:t>
      </w:r>
      <w:r w:rsidR="00EF271E">
        <w:rPr>
          <w:rFonts w:cstheme="minorHAnsi"/>
          <w:color w:val="0F1419"/>
        </w:rPr>
        <w:t xml:space="preserve">. </w:t>
      </w:r>
      <w:r w:rsidR="000A0695">
        <w:rPr>
          <w:rFonts w:cstheme="minorHAnsi"/>
          <w:color w:val="0F1419"/>
        </w:rPr>
        <w:t xml:space="preserve">The methods used to construct the dataset also make it unsuitable for use in regression analyses, or for drawing conclusions about regional or racial differences in intelligence. Any attempt </w:t>
      </w:r>
      <w:r w:rsidR="000A0695" w:rsidRPr="001A28D9">
        <w:rPr>
          <w:rFonts w:cstheme="minorHAnsi"/>
        </w:rPr>
        <w:t>to generate global</w:t>
      </w:r>
      <w:r w:rsidR="000A0695">
        <w:rPr>
          <w:rFonts w:cstheme="minorHAnsi"/>
        </w:rPr>
        <w:t>ly</w:t>
      </w:r>
      <w:r w:rsidR="000A0695" w:rsidRPr="001A28D9">
        <w:rPr>
          <w:rFonts w:cstheme="minorHAnsi"/>
        </w:rPr>
        <w:t xml:space="preserve"> comparative datasets of </w:t>
      </w:r>
      <w:r w:rsidR="000A0695">
        <w:rPr>
          <w:rFonts w:cstheme="minorHAnsi"/>
        </w:rPr>
        <w:t>‘national IQ’ is rendered meaningless by t</w:t>
      </w:r>
      <w:r w:rsidR="00EF271E">
        <w:rPr>
          <w:rFonts w:cstheme="minorHAnsi"/>
          <w:color w:val="0F1419"/>
        </w:rPr>
        <w:t>he impossibility of comparing cognitive data across culturally diverse populations</w:t>
      </w:r>
      <w:r w:rsidR="00A36257">
        <w:rPr>
          <w:rFonts w:cstheme="minorHAnsi"/>
          <w:color w:val="0F1419"/>
        </w:rPr>
        <w:t>.</w:t>
      </w:r>
      <w:r w:rsidR="00B7368C">
        <w:rPr>
          <w:rFonts w:cstheme="minorHAnsi"/>
          <w:color w:val="0F1419"/>
        </w:rPr>
        <w:t xml:space="preserve">  </w:t>
      </w:r>
    </w:p>
    <w:p w14:paraId="2E118270" w14:textId="77777777" w:rsidR="00B74CD3" w:rsidRPr="00B7265A" w:rsidRDefault="00B74CD3" w:rsidP="00B7265A">
      <w:pPr>
        <w:autoSpaceDE w:val="0"/>
        <w:autoSpaceDN w:val="0"/>
        <w:adjustRightInd w:val="0"/>
        <w:spacing w:after="0" w:line="264" w:lineRule="auto"/>
        <w:rPr>
          <w:rFonts w:cstheme="minorHAnsi"/>
        </w:rPr>
      </w:pPr>
    </w:p>
    <w:p w14:paraId="70C5D721" w14:textId="6E26A735" w:rsidR="00C20317" w:rsidRDefault="00835DA4" w:rsidP="00B45C98">
      <w:pPr>
        <w:autoSpaceDE w:val="0"/>
        <w:autoSpaceDN w:val="0"/>
        <w:adjustRightInd w:val="0"/>
        <w:spacing w:after="0" w:line="264" w:lineRule="auto"/>
        <w:rPr>
          <w:rFonts w:cstheme="minorHAnsi"/>
        </w:rPr>
      </w:pPr>
      <w:r w:rsidRPr="00B3017C">
        <w:rPr>
          <w:rFonts w:cstheme="minorHAnsi"/>
        </w:rPr>
        <w:t xml:space="preserve">It is very important that data and research which have significant </w:t>
      </w:r>
      <w:proofErr w:type="gramStart"/>
      <w:r w:rsidRPr="00B3017C">
        <w:rPr>
          <w:rFonts w:cstheme="minorHAnsi"/>
        </w:rPr>
        <w:t>real world</w:t>
      </w:r>
      <w:proofErr w:type="gramEnd"/>
      <w:r w:rsidRPr="00B3017C">
        <w:rPr>
          <w:rFonts w:cstheme="minorHAnsi"/>
        </w:rPr>
        <w:t xml:space="preserve"> consequences should be produced to the highest standards of methodological rigour. </w:t>
      </w:r>
      <w:r w:rsidR="003D0CE2" w:rsidRPr="00B3017C">
        <w:rPr>
          <w:rFonts w:cstheme="minorHAnsi"/>
        </w:rPr>
        <w:t xml:space="preserve">The nature of the biases in this </w:t>
      </w:r>
      <w:r w:rsidR="00B74CD3" w:rsidRPr="00B3017C">
        <w:rPr>
          <w:rFonts w:cstheme="minorHAnsi"/>
        </w:rPr>
        <w:t xml:space="preserve">dataset </w:t>
      </w:r>
      <w:proofErr w:type="gramStart"/>
      <w:r w:rsidR="00B74CD3" w:rsidRPr="00B3017C">
        <w:rPr>
          <w:rFonts w:cstheme="minorHAnsi"/>
        </w:rPr>
        <w:t>mean</w:t>
      </w:r>
      <w:proofErr w:type="gramEnd"/>
      <w:r w:rsidR="00B74CD3" w:rsidRPr="00B3017C">
        <w:rPr>
          <w:rFonts w:cstheme="minorHAnsi"/>
        </w:rPr>
        <w:t xml:space="preserve"> its use may lead to racist conclusions and legitimise eugenic arguments, even where that is not the intention of the authors. No future research should use this dataset, and published papers which have used the dataset should be corrected or retracted.</w:t>
      </w:r>
    </w:p>
    <w:p w14:paraId="5BE98035" w14:textId="77777777" w:rsidR="00C20317" w:rsidRDefault="00C20317">
      <w:pPr>
        <w:rPr>
          <w:rFonts w:cstheme="minorHAnsi"/>
        </w:rPr>
      </w:pPr>
      <w:r>
        <w:rPr>
          <w:rFonts w:cstheme="minorHAnsi"/>
        </w:rPr>
        <w:br w:type="page"/>
      </w:r>
    </w:p>
    <w:p w14:paraId="70DB0206" w14:textId="36F3A576" w:rsidR="005A7605" w:rsidRPr="00B3017C" w:rsidRDefault="004B5CCE">
      <w:pPr>
        <w:rPr>
          <w:rFonts w:cstheme="minorHAnsi"/>
          <w:b/>
        </w:rPr>
      </w:pPr>
      <w:r w:rsidRPr="00B3017C">
        <w:rPr>
          <w:rFonts w:cstheme="minorHAnsi"/>
          <w:b/>
        </w:rPr>
        <w:lastRenderedPageBreak/>
        <w:t>References</w:t>
      </w:r>
    </w:p>
    <w:p w14:paraId="1CE995E5" w14:textId="332C1337" w:rsidR="008C4FFC" w:rsidRPr="008C4FFC" w:rsidRDefault="00A51FF3" w:rsidP="008C4FFC">
      <w:pPr>
        <w:widowControl w:val="0"/>
        <w:autoSpaceDE w:val="0"/>
        <w:autoSpaceDN w:val="0"/>
        <w:adjustRightInd w:val="0"/>
        <w:spacing w:line="240" w:lineRule="auto"/>
        <w:ind w:left="480" w:hanging="480"/>
        <w:rPr>
          <w:rFonts w:ascii="Calibri" w:hAnsi="Calibri" w:cs="Calibri"/>
          <w:noProof/>
          <w:szCs w:val="24"/>
        </w:rPr>
      </w:pPr>
      <w:r w:rsidRPr="00B3017C">
        <w:rPr>
          <w:rFonts w:cstheme="minorHAnsi"/>
          <w:b/>
        </w:rPr>
        <w:fldChar w:fldCharType="begin" w:fldLock="1"/>
      </w:r>
      <w:r w:rsidRPr="00B3017C">
        <w:rPr>
          <w:rFonts w:cstheme="minorHAnsi"/>
          <w:b/>
        </w:rPr>
        <w:instrText xml:space="preserve">ADDIN Mendeley Bibliography CSL_BIBLIOGRAPHY </w:instrText>
      </w:r>
      <w:r w:rsidRPr="00B3017C">
        <w:rPr>
          <w:rFonts w:cstheme="minorHAnsi"/>
          <w:b/>
        </w:rPr>
        <w:fldChar w:fldCharType="separate"/>
      </w:r>
      <w:r w:rsidR="008C4FFC" w:rsidRPr="008C4FFC">
        <w:rPr>
          <w:rFonts w:ascii="Calibri" w:hAnsi="Calibri" w:cs="Calibri"/>
          <w:noProof/>
          <w:szCs w:val="24"/>
        </w:rPr>
        <w:t xml:space="preserve">Alderman, H., Hawkesworth, S., Lundberg, M., Tasneem, A., Mark, H., &amp; Moore, S. E. (2014). Supplemental feeding during pregnancy compared with maternal supplementation during lactation does not affect schooling and cognitive development through late adolescence. </w:t>
      </w:r>
      <w:r w:rsidR="008C4FFC" w:rsidRPr="008C4FFC">
        <w:rPr>
          <w:rFonts w:ascii="Calibri" w:hAnsi="Calibri" w:cs="Calibri"/>
          <w:i/>
          <w:iCs/>
          <w:noProof/>
          <w:szCs w:val="24"/>
        </w:rPr>
        <w:t>The American Journal of Clinical Nutrition</w:t>
      </w:r>
      <w:r w:rsidR="008C4FFC" w:rsidRPr="008C4FFC">
        <w:rPr>
          <w:rFonts w:ascii="Calibri" w:hAnsi="Calibri" w:cs="Calibri"/>
          <w:noProof/>
          <w:szCs w:val="24"/>
        </w:rPr>
        <w:t xml:space="preserve">, </w:t>
      </w:r>
      <w:r w:rsidR="008C4FFC" w:rsidRPr="008C4FFC">
        <w:rPr>
          <w:rFonts w:ascii="Calibri" w:hAnsi="Calibri" w:cs="Calibri"/>
          <w:i/>
          <w:iCs/>
          <w:noProof/>
          <w:szCs w:val="24"/>
        </w:rPr>
        <w:t>99</w:t>
      </w:r>
      <w:r w:rsidR="008C4FFC" w:rsidRPr="008C4FFC">
        <w:rPr>
          <w:rFonts w:ascii="Calibri" w:hAnsi="Calibri" w:cs="Calibri"/>
          <w:noProof/>
          <w:szCs w:val="24"/>
        </w:rPr>
        <w:t>(1), 122–129. https://doi.org/10.3945/ajcn.113.063404</w:t>
      </w:r>
    </w:p>
    <w:p w14:paraId="48283374"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American Psychological Association. (2013). </w:t>
      </w:r>
      <w:r w:rsidRPr="008C4FFC">
        <w:rPr>
          <w:rFonts w:ascii="Calibri" w:hAnsi="Calibri" w:cs="Calibri"/>
          <w:i/>
          <w:iCs/>
          <w:noProof/>
          <w:szCs w:val="24"/>
        </w:rPr>
        <w:t>Diagnostic and statistical manual of mental disorders, 5th Edition</w:t>
      </w:r>
      <w:r w:rsidRPr="008C4FFC">
        <w:rPr>
          <w:rFonts w:ascii="Calibri" w:hAnsi="Calibri" w:cs="Calibri"/>
          <w:noProof/>
          <w:szCs w:val="24"/>
        </w:rPr>
        <w:t>. Washington DC.</w:t>
      </w:r>
    </w:p>
    <w:p w14:paraId="494ACAFF"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Anum, A. (2014). A standardisation study of the Raven’s Coloured Progressive Matrices in Ghana. </w:t>
      </w:r>
      <w:r w:rsidRPr="008C4FFC">
        <w:rPr>
          <w:rFonts w:ascii="Calibri" w:hAnsi="Calibri" w:cs="Calibri"/>
          <w:i/>
          <w:iCs/>
          <w:noProof/>
          <w:szCs w:val="24"/>
        </w:rPr>
        <w:t>IFE Psychologia: An International Journal</w:t>
      </w:r>
      <w:r w:rsidRPr="008C4FFC">
        <w:rPr>
          <w:rFonts w:ascii="Calibri" w:hAnsi="Calibri" w:cs="Calibri"/>
          <w:noProof/>
          <w:szCs w:val="24"/>
        </w:rPr>
        <w:t xml:space="preserve">, </w:t>
      </w:r>
      <w:r w:rsidRPr="008C4FFC">
        <w:rPr>
          <w:rFonts w:ascii="Calibri" w:hAnsi="Calibri" w:cs="Calibri"/>
          <w:i/>
          <w:iCs/>
          <w:noProof/>
          <w:szCs w:val="24"/>
        </w:rPr>
        <w:t>22</w:t>
      </w:r>
      <w:r w:rsidRPr="008C4FFC">
        <w:rPr>
          <w:rFonts w:ascii="Calibri" w:hAnsi="Calibri" w:cs="Calibri"/>
          <w:noProof/>
          <w:szCs w:val="24"/>
        </w:rPr>
        <w:t>(2), 27–35. Retrieved from http://ovidsp.ovid.com/ovidweb.cgi?T=JS&amp;PAGE=reference&amp;D=psyc11&amp;NEWS=N&amp;AN=2014-55087-004</w:t>
      </w:r>
    </w:p>
    <w:p w14:paraId="6AA697B6" w14:textId="77777777"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 xml:space="preserve">Bakhiet, S. F. A., Abdelrasheed, N. S. G., Al-Khadher, M. M. A., Adan, M. H., Cheng, H., &amp; Lynn, R. (2017). A Study of Sex Differences in Intelligence of Somali Refugees in Kenya. </w:t>
      </w:r>
      <w:r w:rsidRPr="001414F6">
        <w:rPr>
          <w:rFonts w:ascii="Calibri" w:hAnsi="Calibri" w:cs="Calibri"/>
          <w:i/>
          <w:iCs/>
          <w:noProof/>
          <w:szCs w:val="24"/>
        </w:rPr>
        <w:t>Mankind Quarterly</w:t>
      </w:r>
      <w:r w:rsidRPr="001414F6">
        <w:rPr>
          <w:rFonts w:ascii="Calibri" w:hAnsi="Calibri" w:cs="Calibri"/>
          <w:noProof/>
          <w:szCs w:val="24"/>
        </w:rPr>
        <w:t xml:space="preserve">, </w:t>
      </w:r>
      <w:r w:rsidRPr="001414F6">
        <w:rPr>
          <w:rFonts w:ascii="Calibri" w:hAnsi="Calibri" w:cs="Calibri"/>
          <w:i/>
          <w:iCs/>
          <w:noProof/>
          <w:szCs w:val="24"/>
        </w:rPr>
        <w:t>58</w:t>
      </w:r>
      <w:r w:rsidRPr="001414F6">
        <w:rPr>
          <w:rFonts w:ascii="Calibri" w:hAnsi="Calibri" w:cs="Calibri"/>
          <w:noProof/>
          <w:szCs w:val="24"/>
        </w:rPr>
        <w:t>(2), 301–306. https://doi.org/10.46469/MQ.2017.58.2.8</w:t>
      </w:r>
    </w:p>
    <w:p w14:paraId="555A7B04"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Barnett, S. M., &amp; Williams, W. (2004). National Intelligence and the Emperor’s New Clothes. </w:t>
      </w:r>
      <w:r w:rsidRPr="008C4FFC">
        <w:rPr>
          <w:rFonts w:ascii="Calibri" w:hAnsi="Calibri" w:cs="Calibri"/>
          <w:i/>
          <w:iCs/>
          <w:noProof/>
          <w:szCs w:val="24"/>
        </w:rPr>
        <w:t>Contemporary Psychology</w:t>
      </w:r>
      <w:r w:rsidRPr="008C4FFC">
        <w:rPr>
          <w:rFonts w:ascii="Calibri" w:hAnsi="Calibri" w:cs="Calibri"/>
          <w:noProof/>
          <w:szCs w:val="24"/>
        </w:rPr>
        <w:t xml:space="preserve">, </w:t>
      </w:r>
      <w:r w:rsidRPr="008C4FFC">
        <w:rPr>
          <w:rFonts w:ascii="Calibri" w:hAnsi="Calibri" w:cs="Calibri"/>
          <w:i/>
          <w:iCs/>
          <w:noProof/>
          <w:szCs w:val="24"/>
        </w:rPr>
        <w:t>49</w:t>
      </w:r>
      <w:r w:rsidRPr="008C4FFC">
        <w:rPr>
          <w:rFonts w:ascii="Calibri" w:hAnsi="Calibri" w:cs="Calibri"/>
          <w:noProof/>
          <w:szCs w:val="24"/>
        </w:rPr>
        <w:t>(4), 389–396. https://doi.org/10.1037/004367</w:t>
      </w:r>
    </w:p>
    <w:p w14:paraId="0B2E3541"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Berry, J. W. (1966). Temne and Eskimo perceptual skills. </w:t>
      </w:r>
      <w:r w:rsidRPr="008C4FFC">
        <w:rPr>
          <w:rFonts w:ascii="Calibri" w:hAnsi="Calibri" w:cs="Calibri"/>
          <w:i/>
          <w:iCs/>
          <w:noProof/>
          <w:szCs w:val="24"/>
        </w:rPr>
        <w:t>International Journal of Psychology</w:t>
      </w:r>
      <w:r w:rsidRPr="008C4FFC">
        <w:rPr>
          <w:rFonts w:ascii="Calibri" w:hAnsi="Calibri" w:cs="Calibri"/>
          <w:noProof/>
          <w:szCs w:val="24"/>
        </w:rPr>
        <w:t xml:space="preserve">, </w:t>
      </w:r>
      <w:r w:rsidRPr="008C4FFC">
        <w:rPr>
          <w:rFonts w:ascii="Calibri" w:hAnsi="Calibri" w:cs="Calibri"/>
          <w:i/>
          <w:iCs/>
          <w:noProof/>
          <w:szCs w:val="24"/>
        </w:rPr>
        <w:t>1</w:t>
      </w:r>
      <w:r w:rsidRPr="008C4FFC">
        <w:rPr>
          <w:rFonts w:ascii="Calibri" w:hAnsi="Calibri" w:cs="Calibri"/>
          <w:noProof/>
          <w:szCs w:val="24"/>
        </w:rPr>
        <w:t>(3), 207–229.</w:t>
      </w:r>
    </w:p>
    <w:p w14:paraId="45581107" w14:textId="6CDE11D2"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Bird, K.</w:t>
      </w:r>
      <w:r w:rsidR="007F5E4D">
        <w:rPr>
          <w:rFonts w:ascii="Calibri" w:hAnsi="Calibri" w:cs="Calibri"/>
          <w:noProof/>
          <w:szCs w:val="24"/>
        </w:rPr>
        <w:t xml:space="preserve">, Jackson, </w:t>
      </w:r>
      <w:r w:rsidRPr="001414F6">
        <w:rPr>
          <w:rFonts w:ascii="Calibri" w:hAnsi="Calibri" w:cs="Calibri"/>
          <w:noProof/>
          <w:szCs w:val="24"/>
        </w:rPr>
        <w:t>J. P.</w:t>
      </w:r>
      <w:r w:rsidR="007F5E4D">
        <w:rPr>
          <w:rFonts w:ascii="Calibri" w:hAnsi="Calibri" w:cs="Calibri"/>
          <w:noProof/>
          <w:szCs w:val="24"/>
        </w:rPr>
        <w:t xml:space="preserve">, Winston, </w:t>
      </w:r>
      <w:r w:rsidRPr="001414F6">
        <w:rPr>
          <w:rFonts w:ascii="Calibri" w:hAnsi="Calibri" w:cs="Calibri"/>
          <w:noProof/>
          <w:szCs w:val="24"/>
        </w:rPr>
        <w:t xml:space="preserve">A. S. (2024). Confronting Scientific Racism in Psychology: Lessons from Evolutionary Biology and Genetics. </w:t>
      </w:r>
      <w:r w:rsidRPr="001414F6">
        <w:rPr>
          <w:rFonts w:ascii="Calibri" w:hAnsi="Calibri" w:cs="Calibri"/>
          <w:i/>
          <w:iCs/>
          <w:noProof/>
          <w:szCs w:val="24"/>
        </w:rPr>
        <w:t>American Psychologist</w:t>
      </w:r>
      <w:r w:rsidRPr="001414F6">
        <w:rPr>
          <w:rFonts w:ascii="Calibri" w:hAnsi="Calibri" w:cs="Calibri"/>
          <w:noProof/>
          <w:szCs w:val="24"/>
        </w:rPr>
        <w:t xml:space="preserve">, </w:t>
      </w:r>
      <w:r w:rsidRPr="001414F6">
        <w:rPr>
          <w:rFonts w:ascii="Calibri" w:hAnsi="Calibri" w:cs="Calibri"/>
          <w:i/>
          <w:iCs/>
          <w:noProof/>
          <w:szCs w:val="24"/>
        </w:rPr>
        <w:t>79</w:t>
      </w:r>
      <w:r w:rsidRPr="001414F6">
        <w:rPr>
          <w:rFonts w:ascii="Calibri" w:hAnsi="Calibri" w:cs="Calibri"/>
          <w:noProof/>
          <w:szCs w:val="24"/>
        </w:rPr>
        <w:t>(4), 497–508. https://doi.org/https://doi.org/10.1037/amp0001228</w:t>
      </w:r>
    </w:p>
    <w:p w14:paraId="6102913C" w14:textId="77777777" w:rsidR="00353F69" w:rsidRPr="00353F69" w:rsidRDefault="00353F69" w:rsidP="00353F69">
      <w:pPr>
        <w:widowControl w:val="0"/>
        <w:autoSpaceDE w:val="0"/>
        <w:autoSpaceDN w:val="0"/>
        <w:adjustRightInd w:val="0"/>
        <w:spacing w:line="240" w:lineRule="auto"/>
        <w:ind w:left="480" w:hanging="480"/>
        <w:rPr>
          <w:rFonts w:ascii="Calibri" w:hAnsi="Calibri" w:cs="Calibri"/>
          <w:noProof/>
          <w:szCs w:val="24"/>
        </w:rPr>
      </w:pPr>
      <w:r w:rsidRPr="00353F69">
        <w:rPr>
          <w:rFonts w:ascii="Calibri" w:hAnsi="Calibri" w:cs="Calibri"/>
          <w:noProof/>
          <w:szCs w:val="24"/>
        </w:rPr>
        <w:t xml:space="preserve">Boat, T. F., &amp; Wu, J. T. (2015). Mental disorders and disabilities among low-income children. In </w:t>
      </w:r>
      <w:r w:rsidRPr="00353F69">
        <w:rPr>
          <w:rFonts w:ascii="Calibri" w:hAnsi="Calibri" w:cs="Calibri"/>
          <w:i/>
          <w:iCs/>
          <w:noProof/>
          <w:szCs w:val="24"/>
        </w:rPr>
        <w:t>Mental Disorders and Disabilities Among Low-Income Children</w:t>
      </w:r>
      <w:r w:rsidRPr="00353F69">
        <w:rPr>
          <w:rFonts w:ascii="Calibri" w:hAnsi="Calibri" w:cs="Calibri"/>
          <w:noProof/>
          <w:szCs w:val="24"/>
        </w:rPr>
        <w:t>. National Academies Press. https://doi.org/10.17226/21780</w:t>
      </w:r>
    </w:p>
    <w:p w14:paraId="06BDA834"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Boivin, M. J., Giordani, B., &amp; Bornefeld, B. (1995). Use of the Tactual Performance Test for Cognitive Ability Testing With African Children. </w:t>
      </w:r>
      <w:r w:rsidRPr="008C4FFC">
        <w:rPr>
          <w:rFonts w:ascii="Calibri" w:hAnsi="Calibri" w:cs="Calibri"/>
          <w:i/>
          <w:iCs/>
          <w:noProof/>
          <w:szCs w:val="24"/>
        </w:rPr>
        <w:t>Neuropsychology</w:t>
      </w:r>
      <w:r w:rsidRPr="008C4FFC">
        <w:rPr>
          <w:rFonts w:ascii="Calibri" w:hAnsi="Calibri" w:cs="Calibri"/>
          <w:noProof/>
          <w:szCs w:val="24"/>
        </w:rPr>
        <w:t xml:space="preserve">, </w:t>
      </w:r>
      <w:r w:rsidRPr="008C4FFC">
        <w:rPr>
          <w:rFonts w:ascii="Calibri" w:hAnsi="Calibri" w:cs="Calibri"/>
          <w:i/>
          <w:iCs/>
          <w:noProof/>
          <w:szCs w:val="24"/>
        </w:rPr>
        <w:t>9</w:t>
      </w:r>
      <w:r w:rsidRPr="008C4FFC">
        <w:rPr>
          <w:rFonts w:ascii="Calibri" w:hAnsi="Calibri" w:cs="Calibri"/>
          <w:noProof/>
          <w:szCs w:val="24"/>
        </w:rPr>
        <w:t>(3), 409–417. https://doi.org/10.1037/0894-4105.9.3.409</w:t>
      </w:r>
    </w:p>
    <w:p w14:paraId="34EA7F19"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Brinch, C. N., &amp; Galloway, T. A. (2012). Schooling in adolescence raises IQ scores. </w:t>
      </w:r>
      <w:r w:rsidRPr="008C4FFC">
        <w:rPr>
          <w:rFonts w:ascii="Calibri" w:hAnsi="Calibri" w:cs="Calibri"/>
          <w:i/>
          <w:iCs/>
          <w:noProof/>
          <w:szCs w:val="24"/>
        </w:rPr>
        <w:t>Proceedings of the National Academy of Sciences of the United States of America</w:t>
      </w:r>
      <w:r w:rsidRPr="008C4FFC">
        <w:rPr>
          <w:rFonts w:ascii="Calibri" w:hAnsi="Calibri" w:cs="Calibri"/>
          <w:noProof/>
          <w:szCs w:val="24"/>
        </w:rPr>
        <w:t xml:space="preserve">, </w:t>
      </w:r>
      <w:r w:rsidRPr="008C4FFC">
        <w:rPr>
          <w:rFonts w:ascii="Calibri" w:hAnsi="Calibri" w:cs="Calibri"/>
          <w:i/>
          <w:iCs/>
          <w:noProof/>
          <w:szCs w:val="24"/>
        </w:rPr>
        <w:t>109</w:t>
      </w:r>
      <w:r w:rsidRPr="008C4FFC">
        <w:rPr>
          <w:rFonts w:ascii="Calibri" w:hAnsi="Calibri" w:cs="Calibri"/>
          <w:noProof/>
          <w:szCs w:val="24"/>
        </w:rPr>
        <w:t>(2), 425–430. https://doi.org/10.1073/pnas.1106077109</w:t>
      </w:r>
    </w:p>
    <w:p w14:paraId="2B7463FD" w14:textId="77777777" w:rsidR="00B03D7D" w:rsidRPr="00B03D7D" w:rsidRDefault="00B03D7D" w:rsidP="00B03D7D">
      <w:pPr>
        <w:widowControl w:val="0"/>
        <w:autoSpaceDE w:val="0"/>
        <w:autoSpaceDN w:val="0"/>
        <w:adjustRightInd w:val="0"/>
        <w:spacing w:line="240" w:lineRule="auto"/>
        <w:ind w:left="480" w:hanging="480"/>
        <w:rPr>
          <w:rFonts w:ascii="Calibri" w:hAnsi="Calibri" w:cs="Calibri"/>
          <w:noProof/>
          <w:szCs w:val="24"/>
        </w:rPr>
      </w:pPr>
      <w:r w:rsidRPr="00B03D7D">
        <w:rPr>
          <w:rFonts w:ascii="Calibri" w:hAnsi="Calibri" w:cs="Calibri"/>
          <w:noProof/>
          <w:szCs w:val="24"/>
        </w:rPr>
        <w:t xml:space="preserve">Burhan, N. A. S., Sabri, M. F., &amp; Rindermann, H. (2022). Cognitive ability and economic growth: how much happiness is optimal? </w:t>
      </w:r>
      <w:r w:rsidRPr="00B03D7D">
        <w:rPr>
          <w:rFonts w:ascii="Calibri" w:hAnsi="Calibri" w:cs="Calibri"/>
          <w:i/>
          <w:iCs/>
          <w:noProof/>
          <w:szCs w:val="24"/>
        </w:rPr>
        <w:t>International Review of Economics 2022 70:1</w:t>
      </w:r>
      <w:r w:rsidRPr="00B03D7D">
        <w:rPr>
          <w:rFonts w:ascii="Calibri" w:hAnsi="Calibri" w:cs="Calibri"/>
          <w:noProof/>
          <w:szCs w:val="24"/>
        </w:rPr>
        <w:t xml:space="preserve">, </w:t>
      </w:r>
      <w:r w:rsidRPr="00B03D7D">
        <w:rPr>
          <w:rFonts w:ascii="Calibri" w:hAnsi="Calibri" w:cs="Calibri"/>
          <w:i/>
          <w:iCs/>
          <w:noProof/>
          <w:szCs w:val="24"/>
        </w:rPr>
        <w:t>70</w:t>
      </w:r>
      <w:r w:rsidRPr="00B03D7D">
        <w:rPr>
          <w:rFonts w:ascii="Calibri" w:hAnsi="Calibri" w:cs="Calibri"/>
          <w:noProof/>
          <w:szCs w:val="24"/>
        </w:rPr>
        <w:t>(1), 63–100. https://doi.org/10.1007/S12232-022-00409-0</w:t>
      </w:r>
    </w:p>
    <w:p w14:paraId="29CA9695" w14:textId="77777777" w:rsidR="000B4CF2" w:rsidRPr="000B4CF2" w:rsidRDefault="000B4CF2" w:rsidP="000B4CF2">
      <w:pPr>
        <w:widowControl w:val="0"/>
        <w:autoSpaceDE w:val="0"/>
        <w:autoSpaceDN w:val="0"/>
        <w:adjustRightInd w:val="0"/>
        <w:spacing w:line="240" w:lineRule="auto"/>
        <w:ind w:left="480" w:hanging="480"/>
        <w:rPr>
          <w:rFonts w:ascii="Calibri" w:hAnsi="Calibri" w:cs="Calibri"/>
          <w:noProof/>
          <w:szCs w:val="24"/>
        </w:rPr>
      </w:pPr>
      <w:r w:rsidRPr="000B4CF2">
        <w:rPr>
          <w:rFonts w:ascii="Calibri" w:hAnsi="Calibri" w:cs="Calibri"/>
          <w:noProof/>
          <w:szCs w:val="24"/>
        </w:rPr>
        <w:t xml:space="preserve">Chu, B., Liu, X., Zhu, Y., Luo, J., Luo, L., Chen, J., Li, D., Zheng, H., Peng, Y., Guo, Y., &amp; Wang, H. (2026). Effect of climate-driven childhood sleep erosion on potential regional economic inequality. </w:t>
      </w:r>
      <w:r w:rsidRPr="000B4CF2">
        <w:rPr>
          <w:rFonts w:ascii="Calibri" w:hAnsi="Calibri" w:cs="Calibri"/>
          <w:i/>
          <w:iCs/>
          <w:noProof/>
          <w:szCs w:val="24"/>
        </w:rPr>
        <w:t>Nature Sustainability 2026 9:5</w:t>
      </w:r>
      <w:r w:rsidRPr="000B4CF2">
        <w:rPr>
          <w:rFonts w:ascii="Calibri" w:hAnsi="Calibri" w:cs="Calibri"/>
          <w:noProof/>
          <w:szCs w:val="24"/>
        </w:rPr>
        <w:t xml:space="preserve">, </w:t>
      </w:r>
      <w:r w:rsidRPr="000B4CF2">
        <w:rPr>
          <w:rFonts w:ascii="Calibri" w:hAnsi="Calibri" w:cs="Calibri"/>
          <w:i/>
          <w:iCs/>
          <w:noProof/>
          <w:szCs w:val="24"/>
        </w:rPr>
        <w:t>9</w:t>
      </w:r>
      <w:r w:rsidRPr="000B4CF2">
        <w:rPr>
          <w:rFonts w:ascii="Calibri" w:hAnsi="Calibri" w:cs="Calibri"/>
          <w:noProof/>
          <w:szCs w:val="24"/>
        </w:rPr>
        <w:t>(5), 664–673. https://doi.org/10.1038/s41893-026-01779-x</w:t>
      </w:r>
    </w:p>
    <w:p w14:paraId="2774D2B1" w14:textId="77777777"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 xml:space="preserve">Corsi, D. J., Neuman, M., Finlay, J. E., &amp; Subramanian, S. v. (2012). Demographic and health surveys: a profile. </w:t>
      </w:r>
      <w:r w:rsidRPr="001414F6">
        <w:rPr>
          <w:rFonts w:ascii="Calibri" w:hAnsi="Calibri" w:cs="Calibri"/>
          <w:i/>
          <w:iCs/>
          <w:noProof/>
          <w:szCs w:val="24"/>
        </w:rPr>
        <w:t>International Journal of Epidemiology</w:t>
      </w:r>
      <w:r w:rsidRPr="001414F6">
        <w:rPr>
          <w:rFonts w:ascii="Calibri" w:hAnsi="Calibri" w:cs="Calibri"/>
          <w:noProof/>
          <w:szCs w:val="24"/>
        </w:rPr>
        <w:t xml:space="preserve">, </w:t>
      </w:r>
      <w:r w:rsidRPr="001414F6">
        <w:rPr>
          <w:rFonts w:ascii="Calibri" w:hAnsi="Calibri" w:cs="Calibri"/>
          <w:i/>
          <w:iCs/>
          <w:noProof/>
          <w:szCs w:val="24"/>
        </w:rPr>
        <w:t>41</w:t>
      </w:r>
      <w:r w:rsidRPr="001414F6">
        <w:rPr>
          <w:rFonts w:ascii="Calibri" w:hAnsi="Calibri" w:cs="Calibri"/>
          <w:noProof/>
          <w:szCs w:val="24"/>
        </w:rPr>
        <w:t>(6), 1602–1613. https://doi.org/10.1093/IJE/DYS184</w:t>
      </w:r>
    </w:p>
    <w:p w14:paraId="4DEBF70F" w14:textId="77777777" w:rsidR="00353F69" w:rsidRPr="00353F69" w:rsidRDefault="00353F69" w:rsidP="00353F69">
      <w:pPr>
        <w:widowControl w:val="0"/>
        <w:autoSpaceDE w:val="0"/>
        <w:autoSpaceDN w:val="0"/>
        <w:adjustRightInd w:val="0"/>
        <w:spacing w:line="240" w:lineRule="auto"/>
        <w:ind w:left="480" w:hanging="480"/>
        <w:rPr>
          <w:rFonts w:ascii="Calibri" w:hAnsi="Calibri" w:cs="Calibri"/>
          <w:noProof/>
          <w:szCs w:val="24"/>
        </w:rPr>
      </w:pPr>
      <w:r w:rsidRPr="00353F69">
        <w:rPr>
          <w:rFonts w:ascii="Calibri" w:hAnsi="Calibri" w:cs="Calibri"/>
          <w:noProof/>
          <w:szCs w:val="24"/>
        </w:rPr>
        <w:t xml:space="preserve">Connelly, J. B. (1983). Recategorized WISC‐R score patterns of older and younger referred Tlingit Indian children. </w:t>
      </w:r>
      <w:r w:rsidRPr="00353F69">
        <w:rPr>
          <w:rFonts w:ascii="Calibri" w:hAnsi="Calibri" w:cs="Calibri"/>
          <w:i/>
          <w:iCs/>
          <w:noProof/>
          <w:szCs w:val="24"/>
        </w:rPr>
        <w:t>Psychology in the Schools</w:t>
      </w:r>
      <w:r w:rsidRPr="00353F69">
        <w:rPr>
          <w:rFonts w:ascii="Calibri" w:hAnsi="Calibri" w:cs="Calibri"/>
          <w:noProof/>
          <w:szCs w:val="24"/>
        </w:rPr>
        <w:t xml:space="preserve">, </w:t>
      </w:r>
      <w:r w:rsidRPr="00353F69">
        <w:rPr>
          <w:rFonts w:ascii="Calibri" w:hAnsi="Calibri" w:cs="Calibri"/>
          <w:i/>
          <w:iCs/>
          <w:noProof/>
          <w:szCs w:val="24"/>
        </w:rPr>
        <w:t>20</w:t>
      </w:r>
      <w:r w:rsidRPr="00353F69">
        <w:rPr>
          <w:rFonts w:ascii="Calibri" w:hAnsi="Calibri" w:cs="Calibri"/>
          <w:noProof/>
          <w:szCs w:val="24"/>
        </w:rPr>
        <w:t>(3), 271–275. https://onlinelibrary.wiley.com/doi/abs/10.1002/1520-6807(198307)20:3%3C271::AID-</w:t>
      </w:r>
      <w:r w:rsidRPr="00353F69">
        <w:rPr>
          <w:rFonts w:ascii="Calibri" w:hAnsi="Calibri" w:cs="Calibri"/>
          <w:noProof/>
          <w:szCs w:val="24"/>
        </w:rPr>
        <w:lastRenderedPageBreak/>
        <w:t>PITS2310200303%3E3.0.CO;2-X</w:t>
      </w:r>
    </w:p>
    <w:p w14:paraId="231AC25E"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Dendir, S. (2013). </w:t>
      </w:r>
      <w:r w:rsidRPr="008C4FFC">
        <w:rPr>
          <w:rFonts w:ascii="Calibri" w:hAnsi="Calibri" w:cs="Calibri"/>
          <w:i/>
          <w:iCs/>
          <w:noProof/>
          <w:szCs w:val="24"/>
        </w:rPr>
        <w:t>WIDER Working Paper No. 2013/086 Children’s endowment, schooling, and work in Ethiopia</w:t>
      </w:r>
      <w:r w:rsidRPr="008C4FFC">
        <w:rPr>
          <w:rFonts w:ascii="Calibri" w:hAnsi="Calibri" w:cs="Calibri"/>
          <w:noProof/>
          <w:szCs w:val="24"/>
        </w:rPr>
        <w:t>. Helsinki: The United Nations University World Institute for Development Economics Research (UNU-WIDER). Retrieved from http://hdl.handle.net/10419/93694www.econstor.eu</w:t>
      </w:r>
    </w:p>
    <w:p w14:paraId="549F5349"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Dickins, T. E., Sear, R., &amp; Wells, A. J. (2007). Mind the gap(s)....in theory, method and data: Re-examining Kanazawa. </w:t>
      </w:r>
      <w:r w:rsidRPr="008C4FFC">
        <w:rPr>
          <w:rFonts w:ascii="Calibri" w:hAnsi="Calibri" w:cs="Calibri"/>
          <w:i/>
          <w:iCs/>
          <w:noProof/>
          <w:szCs w:val="24"/>
        </w:rPr>
        <w:t>British Journal of Health Psychology</w:t>
      </w:r>
      <w:r w:rsidRPr="008C4FFC">
        <w:rPr>
          <w:rFonts w:ascii="Calibri" w:hAnsi="Calibri" w:cs="Calibri"/>
          <w:noProof/>
          <w:szCs w:val="24"/>
        </w:rPr>
        <w:t xml:space="preserve">, </w:t>
      </w:r>
      <w:r w:rsidRPr="008C4FFC">
        <w:rPr>
          <w:rFonts w:ascii="Calibri" w:hAnsi="Calibri" w:cs="Calibri"/>
          <w:i/>
          <w:iCs/>
          <w:noProof/>
          <w:szCs w:val="24"/>
        </w:rPr>
        <w:t>12</w:t>
      </w:r>
      <w:r w:rsidRPr="008C4FFC">
        <w:rPr>
          <w:rFonts w:ascii="Calibri" w:hAnsi="Calibri" w:cs="Calibri"/>
          <w:noProof/>
          <w:szCs w:val="24"/>
        </w:rPr>
        <w:t>(2), 167–178. https://doi.org/10.1348/135910707X174339</w:t>
      </w:r>
    </w:p>
    <w:p w14:paraId="7F4AE7C4"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Dramé, C., &amp; Ferguson, C. J. (2019). Measurements of Intelligence in sub-Saharan Africa: Perspectives Gathered from Research in Mali. </w:t>
      </w:r>
      <w:r w:rsidRPr="008C4FFC">
        <w:rPr>
          <w:rFonts w:ascii="Calibri" w:hAnsi="Calibri" w:cs="Calibri"/>
          <w:i/>
          <w:iCs/>
          <w:noProof/>
          <w:szCs w:val="24"/>
        </w:rPr>
        <w:t>Current Psychology</w:t>
      </w:r>
      <w:r w:rsidRPr="008C4FFC">
        <w:rPr>
          <w:rFonts w:ascii="Calibri" w:hAnsi="Calibri" w:cs="Calibri"/>
          <w:noProof/>
          <w:szCs w:val="24"/>
        </w:rPr>
        <w:t xml:space="preserve">, </w:t>
      </w:r>
      <w:r w:rsidRPr="008C4FFC">
        <w:rPr>
          <w:rFonts w:ascii="Calibri" w:hAnsi="Calibri" w:cs="Calibri"/>
          <w:i/>
          <w:iCs/>
          <w:noProof/>
          <w:szCs w:val="24"/>
        </w:rPr>
        <w:t>38</w:t>
      </w:r>
      <w:r w:rsidRPr="008C4FFC">
        <w:rPr>
          <w:rFonts w:ascii="Calibri" w:hAnsi="Calibri" w:cs="Calibri"/>
          <w:noProof/>
          <w:szCs w:val="24"/>
        </w:rPr>
        <w:t>(1), 110–115. https://doi.org/10.1007/s12144-017-9591-y</w:t>
      </w:r>
    </w:p>
    <w:p w14:paraId="77AA38A5"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Duckworth, A. L., Quinn, P. D., Lynam, D. R., Loeber, R., &amp; Stouthamer-Loeber, M. (2011). Role of test motivation in intelligence testing. </w:t>
      </w:r>
      <w:r w:rsidRPr="008C4FFC">
        <w:rPr>
          <w:rFonts w:ascii="Calibri" w:hAnsi="Calibri" w:cs="Calibri"/>
          <w:i/>
          <w:iCs/>
          <w:noProof/>
          <w:szCs w:val="24"/>
        </w:rPr>
        <w:t>Proceedings of the National Academy of Sciences of the United States of America</w:t>
      </w:r>
      <w:r w:rsidRPr="008C4FFC">
        <w:rPr>
          <w:rFonts w:ascii="Calibri" w:hAnsi="Calibri" w:cs="Calibri"/>
          <w:noProof/>
          <w:szCs w:val="24"/>
        </w:rPr>
        <w:t xml:space="preserve">, </w:t>
      </w:r>
      <w:r w:rsidRPr="008C4FFC">
        <w:rPr>
          <w:rFonts w:ascii="Calibri" w:hAnsi="Calibri" w:cs="Calibri"/>
          <w:i/>
          <w:iCs/>
          <w:noProof/>
          <w:szCs w:val="24"/>
        </w:rPr>
        <w:t>108</w:t>
      </w:r>
      <w:r w:rsidRPr="008C4FFC">
        <w:rPr>
          <w:rFonts w:ascii="Calibri" w:hAnsi="Calibri" w:cs="Calibri"/>
          <w:noProof/>
          <w:szCs w:val="24"/>
        </w:rPr>
        <w:t>(19), 7716–7720. https://doi.org/10.1073/pnas.1018601108</w:t>
      </w:r>
    </w:p>
    <w:p w14:paraId="584C0841"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Ebbesen, C. L. (2020). Flawed estimates of cognitive ability in Clark et al. Psychological Science, 2020. Retrieved June 21, 2020, from https://psyarxiv.com/tzr8c</w:t>
      </w:r>
    </w:p>
    <w:p w14:paraId="77E57842"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Ervik, A. O. (2003). IQ and the Wealth of Nations. </w:t>
      </w:r>
      <w:r w:rsidRPr="008C4FFC">
        <w:rPr>
          <w:rFonts w:ascii="Calibri" w:hAnsi="Calibri" w:cs="Calibri"/>
          <w:i/>
          <w:iCs/>
          <w:noProof/>
          <w:szCs w:val="24"/>
        </w:rPr>
        <w:t>The Economic Journal</w:t>
      </w:r>
      <w:r w:rsidRPr="008C4FFC">
        <w:rPr>
          <w:rFonts w:ascii="Calibri" w:hAnsi="Calibri" w:cs="Calibri"/>
          <w:noProof/>
          <w:szCs w:val="24"/>
        </w:rPr>
        <w:t xml:space="preserve">, </w:t>
      </w:r>
      <w:r w:rsidRPr="008C4FFC">
        <w:rPr>
          <w:rFonts w:ascii="Calibri" w:hAnsi="Calibri" w:cs="Calibri"/>
          <w:i/>
          <w:iCs/>
          <w:noProof/>
          <w:szCs w:val="24"/>
        </w:rPr>
        <w:t>113</w:t>
      </w:r>
      <w:r w:rsidRPr="008C4FFC">
        <w:rPr>
          <w:rFonts w:ascii="Calibri" w:hAnsi="Calibri" w:cs="Calibri"/>
          <w:noProof/>
          <w:szCs w:val="24"/>
        </w:rPr>
        <w:t>(488), F406–F408. https://doi.org/10.1111/1468-0297.13916</w:t>
      </w:r>
    </w:p>
    <w:p w14:paraId="3943633A" w14:textId="4C41989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Figueredo, A. J., Hertler, S. C., &amp; Peñaherrera-Aguirre, M. (202</w:t>
      </w:r>
      <w:r w:rsidR="003A535E">
        <w:rPr>
          <w:rFonts w:ascii="Calibri" w:hAnsi="Calibri" w:cs="Calibri"/>
          <w:noProof/>
          <w:szCs w:val="24"/>
        </w:rPr>
        <w:t>1</w:t>
      </w:r>
      <w:r w:rsidRPr="008C4FFC">
        <w:rPr>
          <w:rFonts w:ascii="Calibri" w:hAnsi="Calibri" w:cs="Calibri"/>
          <w:noProof/>
          <w:szCs w:val="24"/>
        </w:rPr>
        <w:t xml:space="preserve">). The Biogeography of Human Diversity in Cognitive Ability. </w:t>
      </w:r>
      <w:r w:rsidRPr="008C4FFC">
        <w:rPr>
          <w:rFonts w:ascii="Calibri" w:hAnsi="Calibri" w:cs="Calibri"/>
          <w:i/>
          <w:iCs/>
          <w:noProof/>
          <w:szCs w:val="24"/>
        </w:rPr>
        <w:t>Evolutionary Psychological Science</w:t>
      </w:r>
      <w:r w:rsidRPr="008C4FFC">
        <w:rPr>
          <w:rFonts w:ascii="Calibri" w:hAnsi="Calibri" w:cs="Calibri"/>
          <w:noProof/>
          <w:szCs w:val="24"/>
        </w:rPr>
        <w:t>, 1–18. https://doi.org/10.1007/s40806-020-00267-5</w:t>
      </w:r>
    </w:p>
    <w:p w14:paraId="69428D99"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Garde, E., Mortensen, E. L., Krabbe, K., Rostrup, E., &amp; Larsson, H. B. W. (2000). Relation between age-related decline in intelligence and cerebral white-matter hyperintensities in healthy octogenarians: A longitudinal study. </w:t>
      </w:r>
      <w:r w:rsidRPr="008C4FFC">
        <w:rPr>
          <w:rFonts w:ascii="Calibri" w:hAnsi="Calibri" w:cs="Calibri"/>
          <w:i/>
          <w:iCs/>
          <w:noProof/>
          <w:szCs w:val="24"/>
        </w:rPr>
        <w:t>Lancet</w:t>
      </w:r>
      <w:r w:rsidRPr="008C4FFC">
        <w:rPr>
          <w:rFonts w:ascii="Calibri" w:hAnsi="Calibri" w:cs="Calibri"/>
          <w:noProof/>
          <w:szCs w:val="24"/>
        </w:rPr>
        <w:t xml:space="preserve">, </w:t>
      </w:r>
      <w:r w:rsidRPr="008C4FFC">
        <w:rPr>
          <w:rFonts w:ascii="Calibri" w:hAnsi="Calibri" w:cs="Calibri"/>
          <w:i/>
          <w:iCs/>
          <w:noProof/>
          <w:szCs w:val="24"/>
        </w:rPr>
        <w:t>356</w:t>
      </w:r>
      <w:r w:rsidRPr="008C4FFC">
        <w:rPr>
          <w:rFonts w:ascii="Calibri" w:hAnsi="Calibri" w:cs="Calibri"/>
          <w:noProof/>
          <w:szCs w:val="24"/>
        </w:rPr>
        <w:t>(9230), 628–634. https://doi.org/10.1016/S0140-6736(00)02604-0</w:t>
      </w:r>
    </w:p>
    <w:p w14:paraId="6C7EC1DD" w14:textId="13717474"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 xml:space="preserve">Ghany, J. A., Nur, A. A., MacQuarrie, K. L. D., Wilde, J., Sully, E. A., Karra, M., Gazeley, U., John, B. M., &amp; Montana, L. (2026). In the wake of USAID cuts, we can create a Demographic and Health Survey Program founded on more equitable data infrastructure and stronger research integrity. </w:t>
      </w:r>
      <w:r w:rsidRPr="001414F6">
        <w:rPr>
          <w:rFonts w:ascii="Calibri" w:hAnsi="Calibri" w:cs="Calibri"/>
          <w:i/>
          <w:iCs/>
          <w:noProof/>
          <w:szCs w:val="24"/>
        </w:rPr>
        <w:t>Proceedings of the National Academy of Sciences of the United States of America</w:t>
      </w:r>
      <w:r w:rsidRPr="001414F6">
        <w:rPr>
          <w:rFonts w:ascii="Calibri" w:hAnsi="Calibri" w:cs="Calibri"/>
          <w:noProof/>
          <w:szCs w:val="24"/>
        </w:rPr>
        <w:t xml:space="preserve">, </w:t>
      </w:r>
      <w:r w:rsidRPr="001414F6">
        <w:rPr>
          <w:rFonts w:ascii="Calibri" w:hAnsi="Calibri" w:cs="Calibri"/>
          <w:i/>
          <w:iCs/>
          <w:noProof/>
          <w:szCs w:val="24"/>
        </w:rPr>
        <w:t>123</w:t>
      </w:r>
      <w:r w:rsidRPr="001414F6">
        <w:rPr>
          <w:rFonts w:ascii="Calibri" w:hAnsi="Calibri" w:cs="Calibri"/>
          <w:noProof/>
          <w:szCs w:val="24"/>
        </w:rPr>
        <w:t>(9), e2513242123. https://doi.org/10.1073/PNAS.2513242123</w:t>
      </w:r>
    </w:p>
    <w:p w14:paraId="4BB43F87" w14:textId="77777777" w:rsidR="00925A41" w:rsidRDefault="00925A41" w:rsidP="008C4FFC">
      <w:pPr>
        <w:widowControl w:val="0"/>
        <w:autoSpaceDE w:val="0"/>
        <w:autoSpaceDN w:val="0"/>
        <w:adjustRightInd w:val="0"/>
        <w:spacing w:line="240" w:lineRule="auto"/>
        <w:ind w:left="480" w:hanging="480"/>
        <w:rPr>
          <w:rFonts w:ascii="Calibri" w:hAnsi="Calibri" w:cs="Calibri"/>
          <w:noProof/>
          <w:szCs w:val="24"/>
        </w:rPr>
      </w:pPr>
      <w:r w:rsidRPr="00925A41">
        <w:rPr>
          <w:rFonts w:ascii="Calibri" w:hAnsi="Calibri" w:cs="Calibri"/>
          <w:noProof/>
          <w:szCs w:val="24"/>
        </w:rPr>
        <w:t xml:space="preserve">Georgas, J., Weiss, L. G., van de Vijver, F. J. R., &amp; Saklofske, D. H. (2003). </w:t>
      </w:r>
      <w:r w:rsidRPr="00925A41">
        <w:rPr>
          <w:rFonts w:ascii="Calibri" w:hAnsi="Calibri" w:cs="Calibri"/>
          <w:i/>
          <w:iCs/>
          <w:noProof/>
          <w:szCs w:val="24"/>
        </w:rPr>
        <w:t>Culture and children's intelligence: Cross-cultural analysis of the WISC-III</w:t>
      </w:r>
      <w:r w:rsidRPr="00925A41">
        <w:rPr>
          <w:rFonts w:ascii="Calibri" w:hAnsi="Calibri" w:cs="Calibri"/>
          <w:noProof/>
          <w:szCs w:val="24"/>
        </w:rPr>
        <w:t>. Academic Press. https://doi.org/10.1016/B978-0-12-280055-9.X5000-0</w:t>
      </w:r>
    </w:p>
    <w:p w14:paraId="65A620E3" w14:textId="77777777" w:rsidR="00B55C69" w:rsidRPr="00B55C69" w:rsidRDefault="00B55C69" w:rsidP="00B55C69">
      <w:pPr>
        <w:widowControl w:val="0"/>
        <w:autoSpaceDE w:val="0"/>
        <w:autoSpaceDN w:val="0"/>
        <w:adjustRightInd w:val="0"/>
        <w:spacing w:line="240" w:lineRule="auto"/>
        <w:ind w:left="480" w:hanging="480"/>
        <w:rPr>
          <w:rFonts w:ascii="Calibri" w:hAnsi="Calibri" w:cs="Calibri"/>
          <w:noProof/>
          <w:szCs w:val="24"/>
        </w:rPr>
      </w:pPr>
      <w:r w:rsidRPr="00B55C69">
        <w:rPr>
          <w:rFonts w:ascii="Calibri" w:hAnsi="Calibri" w:cs="Calibri"/>
          <w:noProof/>
          <w:szCs w:val="24"/>
        </w:rPr>
        <w:t xml:space="preserve">Gillborn, D., McGimpsey, I., &amp; Warmington, P. (2022). The fringe is the centre: Racism, pseudoscience and authoritarianism in the dominant English education policy network. </w:t>
      </w:r>
      <w:r w:rsidRPr="00B55C69">
        <w:rPr>
          <w:rFonts w:ascii="Calibri" w:hAnsi="Calibri" w:cs="Calibri"/>
          <w:i/>
          <w:iCs/>
          <w:noProof/>
          <w:szCs w:val="24"/>
        </w:rPr>
        <w:t>International Journal of Educational Research</w:t>
      </w:r>
      <w:r w:rsidRPr="00B55C69">
        <w:rPr>
          <w:rFonts w:ascii="Calibri" w:hAnsi="Calibri" w:cs="Calibri"/>
          <w:noProof/>
          <w:szCs w:val="24"/>
        </w:rPr>
        <w:t xml:space="preserve">, </w:t>
      </w:r>
      <w:r w:rsidRPr="00B55C69">
        <w:rPr>
          <w:rFonts w:ascii="Calibri" w:hAnsi="Calibri" w:cs="Calibri"/>
          <w:i/>
          <w:iCs/>
          <w:noProof/>
          <w:szCs w:val="24"/>
        </w:rPr>
        <w:t>115</w:t>
      </w:r>
      <w:r w:rsidRPr="00B55C69">
        <w:rPr>
          <w:rFonts w:ascii="Calibri" w:hAnsi="Calibri" w:cs="Calibri"/>
          <w:noProof/>
          <w:szCs w:val="24"/>
        </w:rPr>
        <w:t>, 102056. https://doi.org/10.1016/J.IJER.2022.102056</w:t>
      </w:r>
    </w:p>
    <w:p w14:paraId="4C2C9C95" w14:textId="77777777" w:rsidR="007F5E4D" w:rsidRPr="007F5E4D" w:rsidRDefault="007F5E4D" w:rsidP="007F5E4D">
      <w:pPr>
        <w:widowControl w:val="0"/>
        <w:autoSpaceDE w:val="0"/>
        <w:autoSpaceDN w:val="0"/>
        <w:adjustRightInd w:val="0"/>
        <w:spacing w:line="240" w:lineRule="auto"/>
        <w:ind w:left="480" w:hanging="480"/>
        <w:rPr>
          <w:rFonts w:ascii="Calibri" w:hAnsi="Calibri" w:cs="Calibri"/>
          <w:noProof/>
          <w:szCs w:val="24"/>
        </w:rPr>
      </w:pPr>
      <w:r w:rsidRPr="007F5E4D">
        <w:rPr>
          <w:rFonts w:ascii="Calibri" w:hAnsi="Calibri" w:cs="Calibri"/>
          <w:noProof/>
          <w:szCs w:val="24"/>
        </w:rPr>
        <w:t xml:space="preserve">Gonthier, C. (2022). Cross-cultural differences in visuo-spatial processing and the culture-fairness of visuo-spatial intelligence tests: an integrative review and a model for matrices tasks. </w:t>
      </w:r>
      <w:r w:rsidRPr="007F5E4D">
        <w:rPr>
          <w:rFonts w:ascii="Calibri" w:hAnsi="Calibri" w:cs="Calibri"/>
          <w:i/>
          <w:iCs/>
          <w:noProof/>
          <w:szCs w:val="24"/>
        </w:rPr>
        <w:t>Cognitive Research: Principles and Implications 2022 7:1</w:t>
      </w:r>
      <w:r w:rsidRPr="007F5E4D">
        <w:rPr>
          <w:rFonts w:ascii="Calibri" w:hAnsi="Calibri" w:cs="Calibri"/>
          <w:noProof/>
          <w:szCs w:val="24"/>
        </w:rPr>
        <w:t xml:space="preserve">, </w:t>
      </w:r>
      <w:r w:rsidRPr="007F5E4D">
        <w:rPr>
          <w:rFonts w:ascii="Calibri" w:hAnsi="Calibri" w:cs="Calibri"/>
          <w:i/>
          <w:iCs/>
          <w:noProof/>
          <w:szCs w:val="24"/>
        </w:rPr>
        <w:t>7</w:t>
      </w:r>
      <w:r w:rsidRPr="007F5E4D">
        <w:rPr>
          <w:rFonts w:ascii="Calibri" w:hAnsi="Calibri" w:cs="Calibri"/>
          <w:noProof/>
          <w:szCs w:val="24"/>
        </w:rPr>
        <w:t>(1), 11-. https://doi.org/10.1186/S41235-021-00350-W</w:t>
      </w:r>
    </w:p>
    <w:p w14:paraId="052C6888" w14:textId="77777777" w:rsidR="00B03D7D" w:rsidRPr="00B03D7D" w:rsidRDefault="00B03D7D" w:rsidP="00B03D7D">
      <w:pPr>
        <w:widowControl w:val="0"/>
        <w:autoSpaceDE w:val="0"/>
        <w:autoSpaceDN w:val="0"/>
        <w:adjustRightInd w:val="0"/>
        <w:spacing w:line="240" w:lineRule="auto"/>
        <w:ind w:left="480" w:hanging="480"/>
        <w:rPr>
          <w:rFonts w:ascii="Calibri" w:hAnsi="Calibri" w:cs="Calibri"/>
          <w:noProof/>
          <w:szCs w:val="24"/>
        </w:rPr>
      </w:pPr>
      <w:r w:rsidRPr="00B03D7D">
        <w:rPr>
          <w:rFonts w:ascii="Calibri" w:hAnsi="Calibri" w:cs="Calibri"/>
          <w:noProof/>
          <w:szCs w:val="24"/>
        </w:rPr>
        <w:t xml:space="preserve">Hunt, E., &amp; Sternberg, R. J. (2006). Sorry, wrong numbers: An analysis of a study of a correlation between skin color and IQ. </w:t>
      </w:r>
      <w:r w:rsidRPr="00B03D7D">
        <w:rPr>
          <w:rFonts w:ascii="Calibri" w:hAnsi="Calibri" w:cs="Calibri"/>
          <w:i/>
          <w:iCs/>
          <w:noProof/>
          <w:szCs w:val="24"/>
        </w:rPr>
        <w:t>Intelligence</w:t>
      </w:r>
      <w:r w:rsidRPr="00B03D7D">
        <w:rPr>
          <w:rFonts w:ascii="Calibri" w:hAnsi="Calibri" w:cs="Calibri"/>
          <w:noProof/>
          <w:szCs w:val="24"/>
        </w:rPr>
        <w:t xml:space="preserve">, </w:t>
      </w:r>
      <w:r w:rsidRPr="00B03D7D">
        <w:rPr>
          <w:rFonts w:ascii="Calibri" w:hAnsi="Calibri" w:cs="Calibri"/>
          <w:i/>
          <w:iCs/>
          <w:noProof/>
          <w:szCs w:val="24"/>
        </w:rPr>
        <w:t>34</w:t>
      </w:r>
      <w:r w:rsidRPr="00B03D7D">
        <w:rPr>
          <w:rFonts w:ascii="Calibri" w:hAnsi="Calibri" w:cs="Calibri"/>
          <w:noProof/>
          <w:szCs w:val="24"/>
        </w:rPr>
        <w:t>(2), 131–137. https://doi.org/10.1016/J.INTELL.2005.04.004</w:t>
      </w:r>
    </w:p>
    <w:p w14:paraId="087CC596" w14:textId="77777777" w:rsidR="00B55C69" w:rsidRPr="00B55C69" w:rsidRDefault="00B55C69" w:rsidP="00B55C69">
      <w:pPr>
        <w:widowControl w:val="0"/>
        <w:autoSpaceDE w:val="0"/>
        <w:autoSpaceDN w:val="0"/>
        <w:adjustRightInd w:val="0"/>
        <w:spacing w:line="240" w:lineRule="auto"/>
        <w:ind w:left="480" w:hanging="480"/>
        <w:rPr>
          <w:rFonts w:ascii="Calibri" w:hAnsi="Calibri" w:cs="Calibri"/>
          <w:noProof/>
          <w:szCs w:val="24"/>
        </w:rPr>
      </w:pPr>
      <w:r w:rsidRPr="00B55C69">
        <w:rPr>
          <w:rFonts w:ascii="Calibri" w:hAnsi="Calibri" w:cs="Calibri"/>
          <w:noProof/>
          <w:szCs w:val="24"/>
        </w:rPr>
        <w:lastRenderedPageBreak/>
        <w:t xml:space="preserve">Jackson, J. P. J., &amp; Weidman, N. (2005). </w:t>
      </w:r>
      <w:r w:rsidRPr="00B55C69">
        <w:rPr>
          <w:rFonts w:ascii="Calibri" w:hAnsi="Calibri" w:cs="Calibri"/>
          <w:i/>
          <w:iCs/>
          <w:noProof/>
          <w:szCs w:val="24"/>
        </w:rPr>
        <w:t>Race, Racism, and Science: Social Impact and Interaction</w:t>
      </w:r>
      <w:r w:rsidRPr="00B55C69">
        <w:rPr>
          <w:rFonts w:ascii="Calibri" w:hAnsi="Calibri" w:cs="Calibri"/>
          <w:noProof/>
          <w:szCs w:val="24"/>
        </w:rPr>
        <w:t>. Rutgers University Press. https://www.rutgersuniversitypress.org/race-racism-and-science/9780813537368</w:t>
      </w:r>
    </w:p>
    <w:p w14:paraId="19074C7F" w14:textId="77777777" w:rsidR="00925A41" w:rsidRPr="00925A41" w:rsidRDefault="00925A41" w:rsidP="00925A41">
      <w:pPr>
        <w:widowControl w:val="0"/>
        <w:autoSpaceDE w:val="0"/>
        <w:autoSpaceDN w:val="0"/>
        <w:adjustRightInd w:val="0"/>
        <w:spacing w:line="240" w:lineRule="auto"/>
        <w:ind w:left="480" w:hanging="480"/>
        <w:rPr>
          <w:rFonts w:ascii="Calibri" w:hAnsi="Calibri" w:cs="Calibri"/>
          <w:noProof/>
          <w:szCs w:val="24"/>
        </w:rPr>
      </w:pPr>
      <w:r w:rsidRPr="00925A41">
        <w:rPr>
          <w:rFonts w:ascii="Calibri" w:hAnsi="Calibri" w:cs="Calibri"/>
          <w:noProof/>
          <w:szCs w:val="24"/>
        </w:rPr>
        <w:t xml:space="preserve">Jensen, A. R. (1970). A Theory of Primary and Secondary Familial Mental Retardation. </w:t>
      </w:r>
      <w:r w:rsidRPr="00925A41">
        <w:rPr>
          <w:rFonts w:ascii="Calibri" w:hAnsi="Calibri" w:cs="Calibri"/>
          <w:i/>
          <w:iCs/>
          <w:noProof/>
          <w:szCs w:val="24"/>
        </w:rPr>
        <w:t>International Review of Research in Mental Retardation</w:t>
      </w:r>
      <w:r w:rsidRPr="00925A41">
        <w:rPr>
          <w:rFonts w:ascii="Calibri" w:hAnsi="Calibri" w:cs="Calibri"/>
          <w:noProof/>
          <w:szCs w:val="24"/>
        </w:rPr>
        <w:t xml:space="preserve">, </w:t>
      </w:r>
      <w:r w:rsidRPr="00925A41">
        <w:rPr>
          <w:rFonts w:ascii="Calibri" w:hAnsi="Calibri" w:cs="Calibri"/>
          <w:i/>
          <w:iCs/>
          <w:noProof/>
          <w:szCs w:val="24"/>
        </w:rPr>
        <w:t>4</w:t>
      </w:r>
      <w:r w:rsidRPr="00925A41">
        <w:rPr>
          <w:rFonts w:ascii="Calibri" w:hAnsi="Calibri" w:cs="Calibri"/>
          <w:noProof/>
          <w:szCs w:val="24"/>
        </w:rPr>
        <w:t>(C), 33–105. https://doi.org/10.1016/S0074-7750(08)60022-1</w:t>
      </w:r>
    </w:p>
    <w:p w14:paraId="0C5BB6F5" w14:textId="77777777" w:rsidR="00B03D7D" w:rsidRPr="00B03D7D" w:rsidRDefault="00B03D7D" w:rsidP="00B03D7D">
      <w:pPr>
        <w:widowControl w:val="0"/>
        <w:autoSpaceDE w:val="0"/>
        <w:autoSpaceDN w:val="0"/>
        <w:adjustRightInd w:val="0"/>
        <w:spacing w:line="240" w:lineRule="auto"/>
        <w:ind w:left="480" w:hanging="480"/>
        <w:rPr>
          <w:rFonts w:ascii="Calibri" w:hAnsi="Calibri" w:cs="Calibri"/>
          <w:noProof/>
          <w:szCs w:val="24"/>
        </w:rPr>
      </w:pPr>
      <w:r w:rsidRPr="00B03D7D">
        <w:rPr>
          <w:rFonts w:ascii="Calibri" w:hAnsi="Calibri" w:cs="Calibri"/>
          <w:noProof/>
          <w:szCs w:val="24"/>
        </w:rPr>
        <w:t xml:space="preserve">Jensen, S., Kirkegaard, E., Jensen, S., &amp; Kirkegaard, E. (2025). Stereotypes of the Intelligence of Nations. </w:t>
      </w:r>
      <w:r w:rsidRPr="00B03D7D">
        <w:rPr>
          <w:rFonts w:ascii="Calibri" w:hAnsi="Calibri" w:cs="Calibri"/>
          <w:i/>
          <w:iCs/>
          <w:noProof/>
          <w:szCs w:val="24"/>
        </w:rPr>
        <w:t>Comparative Sociology</w:t>
      </w:r>
      <w:r w:rsidRPr="00B03D7D">
        <w:rPr>
          <w:rFonts w:ascii="Calibri" w:hAnsi="Calibri" w:cs="Calibri"/>
          <w:noProof/>
          <w:szCs w:val="24"/>
        </w:rPr>
        <w:t xml:space="preserve">, </w:t>
      </w:r>
      <w:r w:rsidRPr="00B03D7D">
        <w:rPr>
          <w:rFonts w:ascii="Calibri" w:hAnsi="Calibri" w:cs="Calibri"/>
          <w:i/>
          <w:iCs/>
          <w:noProof/>
          <w:szCs w:val="24"/>
        </w:rPr>
        <w:t>24</w:t>
      </w:r>
      <w:r w:rsidRPr="00B03D7D">
        <w:rPr>
          <w:rFonts w:ascii="Calibri" w:hAnsi="Calibri" w:cs="Calibri"/>
          <w:noProof/>
          <w:szCs w:val="24"/>
        </w:rPr>
        <w:t>(2), 272–295. https://doi.org/10.1163/15691330-BJA10134</w:t>
      </w:r>
    </w:p>
    <w:p w14:paraId="393F0524" w14:textId="024FD53D"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Kamin, L. J. (2006). African IQ and Mental Retardation. </w:t>
      </w:r>
      <w:r w:rsidRPr="008C4FFC">
        <w:rPr>
          <w:rFonts w:ascii="Calibri" w:hAnsi="Calibri" w:cs="Calibri"/>
          <w:i/>
          <w:iCs/>
          <w:noProof/>
          <w:szCs w:val="24"/>
        </w:rPr>
        <w:t>South African Journal of Psychology</w:t>
      </w:r>
      <w:r w:rsidRPr="008C4FFC">
        <w:rPr>
          <w:rFonts w:ascii="Calibri" w:hAnsi="Calibri" w:cs="Calibri"/>
          <w:noProof/>
          <w:szCs w:val="24"/>
        </w:rPr>
        <w:t xml:space="preserve">, </w:t>
      </w:r>
      <w:r w:rsidRPr="008C4FFC">
        <w:rPr>
          <w:rFonts w:ascii="Calibri" w:hAnsi="Calibri" w:cs="Calibri"/>
          <w:i/>
          <w:iCs/>
          <w:noProof/>
          <w:szCs w:val="24"/>
        </w:rPr>
        <w:t>36</w:t>
      </w:r>
      <w:r w:rsidRPr="008C4FFC">
        <w:rPr>
          <w:rFonts w:ascii="Calibri" w:hAnsi="Calibri" w:cs="Calibri"/>
          <w:noProof/>
          <w:szCs w:val="24"/>
        </w:rPr>
        <w:t>(1), 1–9. https://doi.org/10.1177/008124630603600101</w:t>
      </w:r>
    </w:p>
    <w:p w14:paraId="41B518C2"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Kanazawa, S. (2006). Mind the gap.....in intelligence: re-examining the relationship between inequality and health. </w:t>
      </w:r>
      <w:r w:rsidRPr="008C4FFC">
        <w:rPr>
          <w:rFonts w:ascii="Calibri" w:hAnsi="Calibri" w:cs="Calibri"/>
          <w:i/>
          <w:iCs/>
          <w:noProof/>
          <w:szCs w:val="24"/>
        </w:rPr>
        <w:t>British Journal of Health Psychology</w:t>
      </w:r>
      <w:r w:rsidRPr="008C4FFC">
        <w:rPr>
          <w:rFonts w:ascii="Calibri" w:hAnsi="Calibri" w:cs="Calibri"/>
          <w:noProof/>
          <w:szCs w:val="24"/>
        </w:rPr>
        <w:t xml:space="preserve">, </w:t>
      </w:r>
      <w:r w:rsidRPr="008C4FFC">
        <w:rPr>
          <w:rFonts w:ascii="Calibri" w:hAnsi="Calibri" w:cs="Calibri"/>
          <w:i/>
          <w:iCs/>
          <w:noProof/>
          <w:szCs w:val="24"/>
        </w:rPr>
        <w:t>11</w:t>
      </w:r>
      <w:r w:rsidRPr="008C4FFC">
        <w:rPr>
          <w:rFonts w:ascii="Calibri" w:hAnsi="Calibri" w:cs="Calibri"/>
          <w:noProof/>
          <w:szCs w:val="24"/>
        </w:rPr>
        <w:t>, 623–642.</w:t>
      </w:r>
    </w:p>
    <w:p w14:paraId="5B83ACC8"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Kaniel, S., &amp; Fisherman, S. (1991). Level of Performance and Distribution of Errors in the Progressive Matrices Test - a Comparison of Ethiopian Immigrant and Native Israeli Adolescents. </w:t>
      </w:r>
      <w:r w:rsidRPr="008C4FFC">
        <w:rPr>
          <w:rFonts w:ascii="Calibri" w:hAnsi="Calibri" w:cs="Calibri"/>
          <w:i/>
          <w:iCs/>
          <w:noProof/>
          <w:szCs w:val="24"/>
        </w:rPr>
        <w:t>International Journal of Psychology</w:t>
      </w:r>
      <w:r w:rsidRPr="008C4FFC">
        <w:rPr>
          <w:rFonts w:ascii="Calibri" w:hAnsi="Calibri" w:cs="Calibri"/>
          <w:noProof/>
          <w:szCs w:val="24"/>
        </w:rPr>
        <w:t xml:space="preserve">, </w:t>
      </w:r>
      <w:r w:rsidRPr="008C4FFC">
        <w:rPr>
          <w:rFonts w:ascii="Calibri" w:hAnsi="Calibri" w:cs="Calibri"/>
          <w:i/>
          <w:iCs/>
          <w:noProof/>
          <w:szCs w:val="24"/>
        </w:rPr>
        <w:t>26</w:t>
      </w:r>
      <w:r w:rsidRPr="008C4FFC">
        <w:rPr>
          <w:rFonts w:ascii="Calibri" w:hAnsi="Calibri" w:cs="Calibri"/>
          <w:noProof/>
          <w:szCs w:val="24"/>
        </w:rPr>
        <w:t>(1), 25–33.</w:t>
      </w:r>
    </w:p>
    <w:p w14:paraId="564F4BB8" w14:textId="77777777" w:rsidR="007F5E4D" w:rsidRPr="007F5E4D" w:rsidRDefault="007F5E4D" w:rsidP="007F5E4D">
      <w:pPr>
        <w:widowControl w:val="0"/>
        <w:autoSpaceDE w:val="0"/>
        <w:autoSpaceDN w:val="0"/>
        <w:adjustRightInd w:val="0"/>
        <w:spacing w:line="240" w:lineRule="auto"/>
        <w:ind w:left="480" w:hanging="480"/>
        <w:rPr>
          <w:rFonts w:ascii="Calibri" w:hAnsi="Calibri" w:cs="Calibri"/>
          <w:noProof/>
          <w:szCs w:val="24"/>
        </w:rPr>
      </w:pPr>
      <w:r w:rsidRPr="007F5E4D">
        <w:rPr>
          <w:rFonts w:ascii="Calibri" w:hAnsi="Calibri" w:cs="Calibri"/>
          <w:noProof/>
          <w:szCs w:val="24"/>
        </w:rPr>
        <w:t xml:space="preserve">Krulwich, R. (2015). Nick Cage Movies Vs. Drownings, and More Strange (but Spurious) Correlations. </w:t>
      </w:r>
      <w:r w:rsidRPr="007F5E4D">
        <w:rPr>
          <w:rFonts w:ascii="Calibri" w:hAnsi="Calibri" w:cs="Calibri"/>
          <w:i/>
          <w:iCs/>
          <w:noProof/>
          <w:szCs w:val="24"/>
        </w:rPr>
        <w:t>National Geographic</w:t>
      </w:r>
      <w:r w:rsidRPr="007F5E4D">
        <w:rPr>
          <w:rFonts w:ascii="Calibri" w:hAnsi="Calibri" w:cs="Calibri"/>
          <w:noProof/>
          <w:szCs w:val="24"/>
        </w:rPr>
        <w:t>. https://www.nationalgeographic.com/science/article/nick-cage-movies-vs-drownings-and-more-strange-but-spurious-correlations</w:t>
      </w:r>
    </w:p>
    <w:p w14:paraId="65885A7B"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Kulik, J. A., Bangert-Drowns, R. L., &amp; Kulik, C. lin C. (1984). Effectiveness of coaching for aptitude tests. </w:t>
      </w:r>
      <w:r w:rsidRPr="008C4FFC">
        <w:rPr>
          <w:rFonts w:ascii="Calibri" w:hAnsi="Calibri" w:cs="Calibri"/>
          <w:i/>
          <w:iCs/>
          <w:noProof/>
          <w:szCs w:val="24"/>
        </w:rPr>
        <w:t>Psychological Bulletin</w:t>
      </w:r>
      <w:r w:rsidRPr="008C4FFC">
        <w:rPr>
          <w:rFonts w:ascii="Calibri" w:hAnsi="Calibri" w:cs="Calibri"/>
          <w:noProof/>
          <w:szCs w:val="24"/>
        </w:rPr>
        <w:t xml:space="preserve">, </w:t>
      </w:r>
      <w:r w:rsidRPr="008C4FFC">
        <w:rPr>
          <w:rFonts w:ascii="Calibri" w:hAnsi="Calibri" w:cs="Calibri"/>
          <w:i/>
          <w:iCs/>
          <w:noProof/>
          <w:szCs w:val="24"/>
        </w:rPr>
        <w:t>95</w:t>
      </w:r>
      <w:r w:rsidRPr="008C4FFC">
        <w:rPr>
          <w:rFonts w:ascii="Calibri" w:hAnsi="Calibri" w:cs="Calibri"/>
          <w:noProof/>
          <w:szCs w:val="24"/>
        </w:rPr>
        <w:t>(2), 179–188. https://doi.org/10.1037/0033-2909.95.2.179</w:t>
      </w:r>
    </w:p>
    <w:p w14:paraId="25F18AAE" w14:textId="77777777" w:rsidR="00DF73B9" w:rsidRPr="00DF73B9" w:rsidRDefault="00DF73B9" w:rsidP="00DF73B9">
      <w:pPr>
        <w:widowControl w:val="0"/>
        <w:autoSpaceDE w:val="0"/>
        <w:autoSpaceDN w:val="0"/>
        <w:adjustRightInd w:val="0"/>
        <w:spacing w:line="240" w:lineRule="auto"/>
        <w:ind w:left="480" w:hanging="480"/>
        <w:rPr>
          <w:rFonts w:cstheme="minorHAnsi"/>
          <w:color w:val="303030"/>
          <w:shd w:val="clear" w:color="auto" w:fill="FFFFFF"/>
        </w:rPr>
      </w:pPr>
      <w:r w:rsidRPr="00DF73B9">
        <w:rPr>
          <w:rFonts w:cstheme="minorHAnsi"/>
          <w:color w:val="303030"/>
          <w:shd w:val="clear" w:color="auto" w:fill="FFFFFF"/>
        </w:rPr>
        <w:t xml:space="preserve">Lane, C. (1994). The Tainted Sources of “The Bell Curve.” </w:t>
      </w:r>
      <w:r w:rsidRPr="00DF73B9">
        <w:rPr>
          <w:rFonts w:cstheme="minorHAnsi"/>
          <w:i/>
          <w:iCs/>
          <w:color w:val="303030"/>
          <w:shd w:val="clear" w:color="auto" w:fill="FFFFFF"/>
        </w:rPr>
        <w:t>New York Review of Books</w:t>
      </w:r>
      <w:r w:rsidRPr="00DF73B9">
        <w:rPr>
          <w:rFonts w:cstheme="minorHAnsi"/>
          <w:color w:val="303030"/>
          <w:shd w:val="clear" w:color="auto" w:fill="FFFFFF"/>
        </w:rPr>
        <w:t xml:space="preserve">, </w:t>
      </w:r>
      <w:r w:rsidRPr="00DF73B9">
        <w:rPr>
          <w:rFonts w:cstheme="minorHAnsi"/>
          <w:i/>
          <w:iCs/>
          <w:color w:val="303030"/>
          <w:shd w:val="clear" w:color="auto" w:fill="FFFFFF"/>
        </w:rPr>
        <w:t>December 1</w:t>
      </w:r>
      <w:r w:rsidRPr="00DF73B9">
        <w:rPr>
          <w:rFonts w:cstheme="minorHAnsi"/>
          <w:color w:val="303030"/>
          <w:shd w:val="clear" w:color="auto" w:fill="FFFFFF"/>
        </w:rPr>
        <w:t>. https://www.nybooks.com/articles/1994/12/01/the-tainted-sources-of-the-bell-curve/</w:t>
      </w:r>
    </w:p>
    <w:p w14:paraId="29B05E84" w14:textId="77777777" w:rsidR="00F92AB4" w:rsidRDefault="00F92AB4" w:rsidP="008C4FFC">
      <w:pPr>
        <w:widowControl w:val="0"/>
        <w:autoSpaceDE w:val="0"/>
        <w:autoSpaceDN w:val="0"/>
        <w:adjustRightInd w:val="0"/>
        <w:spacing w:line="240" w:lineRule="auto"/>
        <w:ind w:left="480" w:hanging="480"/>
        <w:rPr>
          <w:rFonts w:cstheme="minorHAnsi"/>
          <w:color w:val="303030"/>
          <w:shd w:val="clear" w:color="auto" w:fill="FFFFFF"/>
        </w:rPr>
      </w:pPr>
      <w:r w:rsidRPr="00F92AB4">
        <w:rPr>
          <w:rFonts w:cstheme="minorHAnsi"/>
          <w:color w:val="303030"/>
          <w:shd w:val="clear" w:color="auto" w:fill="FFFFFF"/>
        </w:rPr>
        <w:t>Lanphear, B. P., Dietrich, K., Auinger, P., &amp; Cox, C. (2000). Cognitive deficits associated with blood lead concentrations &lt;10 microg/dL in US children and adolescents. </w:t>
      </w:r>
      <w:r w:rsidRPr="00F92AB4">
        <w:rPr>
          <w:rFonts w:cstheme="minorHAnsi"/>
          <w:i/>
          <w:iCs/>
          <w:color w:val="303030"/>
          <w:shd w:val="clear" w:color="auto" w:fill="FFFFFF"/>
        </w:rPr>
        <w:t>Public health reports (Washington, D.C. : 1974)</w:t>
      </w:r>
      <w:r w:rsidRPr="00F92AB4">
        <w:rPr>
          <w:rFonts w:cstheme="minorHAnsi"/>
          <w:color w:val="303030"/>
          <w:shd w:val="clear" w:color="auto" w:fill="FFFFFF"/>
        </w:rPr>
        <w:t>, </w:t>
      </w:r>
      <w:r w:rsidRPr="00F92AB4">
        <w:rPr>
          <w:rFonts w:cstheme="minorHAnsi"/>
          <w:i/>
          <w:iCs/>
          <w:color w:val="303030"/>
          <w:shd w:val="clear" w:color="auto" w:fill="FFFFFF"/>
        </w:rPr>
        <w:t>115</w:t>
      </w:r>
      <w:r w:rsidRPr="00F92AB4">
        <w:rPr>
          <w:rFonts w:cstheme="minorHAnsi"/>
          <w:color w:val="303030"/>
          <w:shd w:val="clear" w:color="auto" w:fill="FFFFFF"/>
        </w:rPr>
        <w:t>(6), 521–529. https://doi.org/10.1093/phr/115.6.521</w:t>
      </w:r>
    </w:p>
    <w:p w14:paraId="436FF7E8" w14:textId="77777777" w:rsidR="00DF73B9" w:rsidRPr="00DF73B9" w:rsidRDefault="00DF73B9" w:rsidP="00DF73B9">
      <w:pPr>
        <w:widowControl w:val="0"/>
        <w:autoSpaceDE w:val="0"/>
        <w:autoSpaceDN w:val="0"/>
        <w:adjustRightInd w:val="0"/>
        <w:spacing w:line="240" w:lineRule="auto"/>
        <w:ind w:left="480" w:hanging="480"/>
        <w:rPr>
          <w:rFonts w:cstheme="minorHAnsi"/>
          <w:noProof/>
        </w:rPr>
      </w:pPr>
      <w:r w:rsidRPr="00DF73B9">
        <w:rPr>
          <w:rFonts w:cstheme="minorHAnsi"/>
          <w:noProof/>
        </w:rPr>
        <w:t xml:space="preserve">Lynn, R. (1978). Ethnic and racial differences in intelligence: International comparisons. In R. Travis Osborne, Clyde E. Noble, &amp; Nathaniel Weyl (Eds.), </w:t>
      </w:r>
      <w:r w:rsidRPr="00DF73B9">
        <w:rPr>
          <w:rFonts w:cstheme="minorHAnsi"/>
          <w:i/>
          <w:iCs/>
          <w:noProof/>
        </w:rPr>
        <w:t>Human Variation: The Biopsychology of Age, Race, and Sex</w:t>
      </w:r>
      <w:r w:rsidRPr="00DF73B9">
        <w:rPr>
          <w:rFonts w:cstheme="minorHAnsi"/>
          <w:noProof/>
        </w:rPr>
        <w:t xml:space="preserve"> (pp. 261–286). Academic Press.</w:t>
      </w:r>
    </w:p>
    <w:p w14:paraId="46EE7626" w14:textId="77777777" w:rsidR="00DF73B9" w:rsidRPr="00DF73B9" w:rsidRDefault="00DF73B9" w:rsidP="00DF73B9">
      <w:pPr>
        <w:widowControl w:val="0"/>
        <w:autoSpaceDE w:val="0"/>
        <w:autoSpaceDN w:val="0"/>
        <w:adjustRightInd w:val="0"/>
        <w:spacing w:line="240" w:lineRule="auto"/>
        <w:ind w:left="480" w:hanging="480"/>
        <w:rPr>
          <w:rFonts w:cstheme="minorHAnsi"/>
          <w:noProof/>
        </w:rPr>
      </w:pPr>
      <w:r w:rsidRPr="00DF73B9">
        <w:rPr>
          <w:rFonts w:cstheme="minorHAnsi"/>
          <w:noProof/>
        </w:rPr>
        <w:t xml:space="preserve">Lynn, R. (1991). Race differences in intelligence: A global perspective. </w:t>
      </w:r>
      <w:r w:rsidRPr="00DF73B9">
        <w:rPr>
          <w:rFonts w:cstheme="minorHAnsi"/>
          <w:i/>
          <w:iCs/>
          <w:noProof/>
        </w:rPr>
        <w:t>Mankind Quarterly</w:t>
      </w:r>
      <w:r w:rsidRPr="00DF73B9">
        <w:rPr>
          <w:rFonts w:cstheme="minorHAnsi"/>
          <w:noProof/>
        </w:rPr>
        <w:t xml:space="preserve">, </w:t>
      </w:r>
      <w:r w:rsidRPr="00DF73B9">
        <w:rPr>
          <w:rFonts w:cstheme="minorHAnsi"/>
          <w:i/>
          <w:iCs/>
          <w:noProof/>
        </w:rPr>
        <w:t>31</w:t>
      </w:r>
      <w:r w:rsidRPr="00DF73B9">
        <w:rPr>
          <w:rFonts w:cstheme="minorHAnsi"/>
          <w:noProof/>
        </w:rPr>
        <w:t>(3), 255–296. https://doi.org/10.46469/MQ.1991.31.3.5</w:t>
      </w:r>
    </w:p>
    <w:p w14:paraId="3B041B1E" w14:textId="379351A8" w:rsidR="008C4FFC" w:rsidRPr="00F92AB4" w:rsidRDefault="008C4FFC" w:rsidP="008C4FFC">
      <w:pPr>
        <w:widowControl w:val="0"/>
        <w:autoSpaceDE w:val="0"/>
        <w:autoSpaceDN w:val="0"/>
        <w:adjustRightInd w:val="0"/>
        <w:spacing w:line="240" w:lineRule="auto"/>
        <w:ind w:left="480" w:hanging="480"/>
        <w:rPr>
          <w:rFonts w:cstheme="minorHAnsi"/>
          <w:noProof/>
        </w:rPr>
      </w:pPr>
      <w:r w:rsidRPr="00F92AB4">
        <w:rPr>
          <w:rFonts w:cstheme="minorHAnsi"/>
          <w:noProof/>
        </w:rPr>
        <w:t xml:space="preserve">Lynn, R. (2006). </w:t>
      </w:r>
      <w:r w:rsidRPr="00F92AB4">
        <w:rPr>
          <w:rFonts w:cstheme="minorHAnsi"/>
          <w:i/>
          <w:iCs/>
          <w:noProof/>
        </w:rPr>
        <w:t>Race Differences in Intelligence: An Evolutionary Analysis</w:t>
      </w:r>
      <w:r w:rsidRPr="00F92AB4">
        <w:rPr>
          <w:rFonts w:cstheme="minorHAnsi"/>
          <w:noProof/>
        </w:rPr>
        <w:t>. Augusta, GA: Washington Summit Publishers.</w:t>
      </w:r>
    </w:p>
    <w:p w14:paraId="7D2E8AD7" w14:textId="77777777" w:rsidR="005B6928" w:rsidRPr="005B6928" w:rsidRDefault="005B6928" w:rsidP="005B6928">
      <w:pPr>
        <w:widowControl w:val="0"/>
        <w:autoSpaceDE w:val="0"/>
        <w:autoSpaceDN w:val="0"/>
        <w:adjustRightInd w:val="0"/>
        <w:spacing w:line="240" w:lineRule="auto"/>
        <w:ind w:left="480" w:hanging="480"/>
        <w:rPr>
          <w:rFonts w:ascii="Calibri" w:hAnsi="Calibri" w:cs="Calibri"/>
          <w:noProof/>
          <w:szCs w:val="24"/>
        </w:rPr>
      </w:pPr>
      <w:r w:rsidRPr="005B6928">
        <w:rPr>
          <w:rFonts w:ascii="Calibri" w:hAnsi="Calibri" w:cs="Calibri"/>
          <w:noProof/>
          <w:szCs w:val="24"/>
        </w:rPr>
        <w:t xml:space="preserve">Lynn, R. (2015). Selective Emigration, Roman Catholicism and the Decline of Intelligence in the Republic of Ireland. </w:t>
      </w:r>
      <w:r w:rsidRPr="005B6928">
        <w:rPr>
          <w:rFonts w:ascii="Calibri" w:hAnsi="Calibri" w:cs="Calibri"/>
          <w:i/>
          <w:iCs/>
          <w:noProof/>
          <w:szCs w:val="24"/>
        </w:rPr>
        <w:t>Mankind Quarterly</w:t>
      </w:r>
      <w:r w:rsidRPr="005B6928">
        <w:rPr>
          <w:rFonts w:ascii="Calibri" w:hAnsi="Calibri" w:cs="Calibri"/>
          <w:noProof/>
          <w:szCs w:val="24"/>
        </w:rPr>
        <w:t xml:space="preserve">, </w:t>
      </w:r>
      <w:r w:rsidRPr="005B6928">
        <w:rPr>
          <w:rFonts w:ascii="Calibri" w:hAnsi="Calibri" w:cs="Calibri"/>
          <w:i/>
          <w:iCs/>
          <w:noProof/>
          <w:szCs w:val="24"/>
        </w:rPr>
        <w:t>55</w:t>
      </w:r>
      <w:r w:rsidRPr="005B6928">
        <w:rPr>
          <w:rFonts w:ascii="Calibri" w:hAnsi="Calibri" w:cs="Calibri"/>
          <w:noProof/>
          <w:szCs w:val="24"/>
        </w:rPr>
        <w:t>(3), 242–253. https://doi.org/10.46469/MQ.2015.55.3.5</w:t>
      </w:r>
    </w:p>
    <w:p w14:paraId="27912019"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Lynn, R., &amp; Becker, D. (2019). </w:t>
      </w:r>
      <w:r w:rsidRPr="008C4FFC">
        <w:rPr>
          <w:rFonts w:ascii="Calibri" w:hAnsi="Calibri" w:cs="Calibri"/>
          <w:i/>
          <w:iCs/>
          <w:noProof/>
          <w:szCs w:val="24"/>
        </w:rPr>
        <w:t>The Intelligence of Nations</w:t>
      </w:r>
      <w:r w:rsidRPr="008C4FFC">
        <w:rPr>
          <w:rFonts w:ascii="Calibri" w:hAnsi="Calibri" w:cs="Calibri"/>
          <w:noProof/>
          <w:szCs w:val="24"/>
        </w:rPr>
        <w:t>. London, UK: Ulster Institute for Social Research.</w:t>
      </w:r>
    </w:p>
    <w:p w14:paraId="05891C87"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Lynn, R., &amp; Vanhanen, T. (2002). </w:t>
      </w:r>
      <w:r w:rsidRPr="008C4FFC">
        <w:rPr>
          <w:rFonts w:ascii="Calibri" w:hAnsi="Calibri" w:cs="Calibri"/>
          <w:i/>
          <w:iCs/>
          <w:noProof/>
          <w:szCs w:val="24"/>
        </w:rPr>
        <w:t>IQ and the Wealth of Nations</w:t>
      </w:r>
      <w:r w:rsidRPr="008C4FFC">
        <w:rPr>
          <w:rFonts w:ascii="Calibri" w:hAnsi="Calibri" w:cs="Calibri"/>
          <w:noProof/>
          <w:szCs w:val="24"/>
        </w:rPr>
        <w:t>. Westport, CT: Praeger.</w:t>
      </w:r>
    </w:p>
    <w:p w14:paraId="7818186B"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Lynn, R., &amp; Vanhanen, T. (2006). </w:t>
      </w:r>
      <w:r w:rsidRPr="008C4FFC">
        <w:rPr>
          <w:rFonts w:ascii="Calibri" w:hAnsi="Calibri" w:cs="Calibri"/>
          <w:i/>
          <w:iCs/>
          <w:noProof/>
          <w:szCs w:val="24"/>
        </w:rPr>
        <w:t>IQ and Global Inequality</w:t>
      </w:r>
      <w:r w:rsidRPr="008C4FFC">
        <w:rPr>
          <w:rFonts w:ascii="Calibri" w:hAnsi="Calibri" w:cs="Calibri"/>
          <w:noProof/>
          <w:szCs w:val="24"/>
        </w:rPr>
        <w:t>. Augusta, GA: Washington Summit Publishers.</w:t>
      </w:r>
    </w:p>
    <w:p w14:paraId="2A367D47" w14:textId="1ECA54D4" w:rsidR="006628E9" w:rsidRPr="006628E9" w:rsidRDefault="006628E9" w:rsidP="006628E9">
      <w:pPr>
        <w:widowControl w:val="0"/>
        <w:autoSpaceDE w:val="0"/>
        <w:autoSpaceDN w:val="0"/>
        <w:adjustRightInd w:val="0"/>
        <w:spacing w:line="240" w:lineRule="auto"/>
        <w:ind w:left="480" w:hanging="480"/>
        <w:rPr>
          <w:rFonts w:ascii="Calibri" w:hAnsi="Calibri" w:cs="Calibri"/>
          <w:noProof/>
          <w:szCs w:val="24"/>
        </w:rPr>
      </w:pPr>
      <w:r w:rsidRPr="006628E9">
        <w:rPr>
          <w:rFonts w:ascii="Calibri" w:hAnsi="Calibri" w:cs="Calibri"/>
          <w:noProof/>
          <w:szCs w:val="24"/>
        </w:rPr>
        <w:t>Lynn, R., &amp; Vanhanen, T. (2012</w:t>
      </w:r>
      <w:r>
        <w:rPr>
          <w:rFonts w:ascii="Calibri" w:hAnsi="Calibri" w:cs="Calibri"/>
          <w:noProof/>
          <w:szCs w:val="24"/>
        </w:rPr>
        <w:t>a</w:t>
      </w:r>
      <w:r w:rsidRPr="006628E9">
        <w:rPr>
          <w:rFonts w:ascii="Calibri" w:hAnsi="Calibri" w:cs="Calibri"/>
          <w:noProof/>
          <w:szCs w:val="24"/>
        </w:rPr>
        <w:t xml:space="preserve">). National IQs: A review of their educational, cognitive, economic, </w:t>
      </w:r>
      <w:r w:rsidRPr="006628E9">
        <w:rPr>
          <w:rFonts w:ascii="Calibri" w:hAnsi="Calibri" w:cs="Calibri"/>
          <w:noProof/>
          <w:szCs w:val="24"/>
        </w:rPr>
        <w:lastRenderedPageBreak/>
        <w:t xml:space="preserve">political, demographic, sociological, epidemiological, geographic and climatic correlates. </w:t>
      </w:r>
      <w:r w:rsidRPr="006628E9">
        <w:rPr>
          <w:rFonts w:ascii="Calibri" w:hAnsi="Calibri" w:cs="Calibri"/>
          <w:i/>
          <w:iCs/>
          <w:noProof/>
          <w:szCs w:val="24"/>
        </w:rPr>
        <w:t>Intelligence</w:t>
      </w:r>
      <w:r w:rsidRPr="006628E9">
        <w:rPr>
          <w:rFonts w:ascii="Calibri" w:hAnsi="Calibri" w:cs="Calibri"/>
          <w:noProof/>
          <w:szCs w:val="24"/>
        </w:rPr>
        <w:t xml:space="preserve">, </w:t>
      </w:r>
      <w:r w:rsidRPr="006628E9">
        <w:rPr>
          <w:rFonts w:ascii="Calibri" w:hAnsi="Calibri" w:cs="Calibri"/>
          <w:i/>
          <w:iCs/>
          <w:noProof/>
          <w:szCs w:val="24"/>
        </w:rPr>
        <w:t>40</w:t>
      </w:r>
      <w:r w:rsidRPr="006628E9">
        <w:rPr>
          <w:rFonts w:ascii="Calibri" w:hAnsi="Calibri" w:cs="Calibri"/>
          <w:noProof/>
          <w:szCs w:val="24"/>
        </w:rPr>
        <w:t>(2), 226–234. https://doi.org/10.1016/J.INTELL.2011.11.004</w:t>
      </w:r>
    </w:p>
    <w:p w14:paraId="4F6DB59C" w14:textId="5324FCCA"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Lynn, R., &amp; Vanhanen, T. (2012</w:t>
      </w:r>
      <w:r w:rsidR="006628E9">
        <w:rPr>
          <w:rFonts w:ascii="Calibri" w:hAnsi="Calibri" w:cs="Calibri"/>
          <w:noProof/>
          <w:szCs w:val="24"/>
        </w:rPr>
        <w:t>b</w:t>
      </w:r>
      <w:r w:rsidRPr="008C4FFC">
        <w:rPr>
          <w:rFonts w:ascii="Calibri" w:hAnsi="Calibri" w:cs="Calibri"/>
          <w:noProof/>
          <w:szCs w:val="24"/>
        </w:rPr>
        <w:t xml:space="preserve">). </w:t>
      </w:r>
      <w:r w:rsidRPr="008C4FFC">
        <w:rPr>
          <w:rFonts w:ascii="Calibri" w:hAnsi="Calibri" w:cs="Calibri"/>
          <w:i/>
          <w:iCs/>
          <w:noProof/>
          <w:szCs w:val="24"/>
        </w:rPr>
        <w:t>Intelligence: A Unifying Construct for the Social Sciences</w:t>
      </w:r>
      <w:r w:rsidRPr="008C4FFC">
        <w:rPr>
          <w:rFonts w:ascii="Calibri" w:hAnsi="Calibri" w:cs="Calibri"/>
          <w:noProof/>
          <w:szCs w:val="24"/>
        </w:rPr>
        <w:t>. London, UK: Ulster Institute for Social Research.</w:t>
      </w:r>
    </w:p>
    <w:p w14:paraId="3EDCFB83"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Matarazzo, J. D., &amp; Herman, D. O. (1984). Relationship of education and IQ in the WAIS--R standardization sample. </w:t>
      </w:r>
      <w:r w:rsidRPr="008C4FFC">
        <w:rPr>
          <w:rFonts w:ascii="Calibri" w:hAnsi="Calibri" w:cs="Calibri"/>
          <w:i/>
          <w:iCs/>
          <w:noProof/>
          <w:szCs w:val="24"/>
        </w:rPr>
        <w:t>Journal of Consulting and Clinical Psychology</w:t>
      </w:r>
      <w:r w:rsidRPr="008C4FFC">
        <w:rPr>
          <w:rFonts w:ascii="Calibri" w:hAnsi="Calibri" w:cs="Calibri"/>
          <w:noProof/>
          <w:szCs w:val="24"/>
        </w:rPr>
        <w:t xml:space="preserve">, </w:t>
      </w:r>
      <w:r w:rsidRPr="008C4FFC">
        <w:rPr>
          <w:rFonts w:ascii="Calibri" w:hAnsi="Calibri" w:cs="Calibri"/>
          <w:i/>
          <w:iCs/>
          <w:noProof/>
          <w:szCs w:val="24"/>
        </w:rPr>
        <w:t>52</w:t>
      </w:r>
      <w:r w:rsidRPr="008C4FFC">
        <w:rPr>
          <w:rFonts w:ascii="Calibri" w:hAnsi="Calibri" w:cs="Calibri"/>
          <w:noProof/>
          <w:szCs w:val="24"/>
        </w:rPr>
        <w:t>(4), 631–634. https://doi.org/10.1037/0022-006X.52.4.631</w:t>
      </w:r>
    </w:p>
    <w:p w14:paraId="3C38F30D" w14:textId="77777777" w:rsidR="00184409" w:rsidRPr="00184409" w:rsidRDefault="00184409" w:rsidP="00184409">
      <w:pPr>
        <w:widowControl w:val="0"/>
        <w:autoSpaceDE w:val="0"/>
        <w:autoSpaceDN w:val="0"/>
        <w:adjustRightInd w:val="0"/>
        <w:spacing w:line="240" w:lineRule="auto"/>
        <w:ind w:left="480" w:hanging="480"/>
        <w:rPr>
          <w:rFonts w:ascii="Calibri" w:hAnsi="Calibri" w:cs="Calibri"/>
          <w:noProof/>
          <w:szCs w:val="24"/>
        </w:rPr>
      </w:pPr>
      <w:r w:rsidRPr="00184409">
        <w:rPr>
          <w:rFonts w:ascii="Calibri" w:hAnsi="Calibri" w:cs="Calibri"/>
          <w:noProof/>
          <w:szCs w:val="24"/>
        </w:rPr>
        <w:t xml:space="preserve">Meisenberg, G., &amp; Lynn, R. (2011). Intelligence: A Measure of Human Capital in Nations. </w:t>
      </w:r>
      <w:r w:rsidRPr="00184409">
        <w:rPr>
          <w:rFonts w:ascii="Calibri" w:hAnsi="Calibri" w:cs="Calibri"/>
          <w:i/>
          <w:iCs/>
          <w:noProof/>
          <w:szCs w:val="24"/>
        </w:rPr>
        <w:t>Journal of Social, Political, and Economic Studies</w:t>
      </w:r>
      <w:r w:rsidRPr="00184409">
        <w:rPr>
          <w:rFonts w:ascii="Calibri" w:hAnsi="Calibri" w:cs="Calibri"/>
          <w:noProof/>
          <w:szCs w:val="24"/>
        </w:rPr>
        <w:t xml:space="preserve">, </w:t>
      </w:r>
      <w:r w:rsidRPr="00184409">
        <w:rPr>
          <w:rFonts w:ascii="Calibri" w:hAnsi="Calibri" w:cs="Calibri"/>
          <w:i/>
          <w:iCs/>
          <w:noProof/>
          <w:szCs w:val="24"/>
        </w:rPr>
        <w:t>36</w:t>
      </w:r>
      <w:r w:rsidRPr="00184409">
        <w:rPr>
          <w:rFonts w:ascii="Calibri" w:hAnsi="Calibri" w:cs="Calibri"/>
          <w:noProof/>
          <w:szCs w:val="24"/>
        </w:rPr>
        <w:t>(4), 421–454.</w:t>
      </w:r>
    </w:p>
    <w:p w14:paraId="3EA9A243"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Mervis, J. (2020). Proponent of using IQ tests to screen immigrants named to senior NIST post. </w:t>
      </w:r>
      <w:r w:rsidRPr="008C4FFC">
        <w:rPr>
          <w:rFonts w:ascii="Calibri" w:hAnsi="Calibri" w:cs="Calibri"/>
          <w:i/>
          <w:iCs/>
          <w:noProof/>
          <w:szCs w:val="24"/>
        </w:rPr>
        <w:t>Science</w:t>
      </w:r>
      <w:r w:rsidRPr="008C4FFC">
        <w:rPr>
          <w:rFonts w:ascii="Calibri" w:hAnsi="Calibri" w:cs="Calibri"/>
          <w:noProof/>
          <w:szCs w:val="24"/>
        </w:rPr>
        <w:t>. https://doi.org/10.1126/science.abf6360</w:t>
      </w:r>
    </w:p>
    <w:p w14:paraId="0CC2BDBC"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Mous, S. E., Schoemaker, N. K., Blanken, L. M. E., Thijssen, S., van der Ende, J., Polderman, T. J. C., … White, T. (2017). The association of gender, age, and intelligence with neuropsychological functioning in young typically developing children: The Generation R study. </w:t>
      </w:r>
      <w:r w:rsidRPr="008C4FFC">
        <w:rPr>
          <w:rFonts w:ascii="Calibri" w:hAnsi="Calibri" w:cs="Calibri"/>
          <w:i/>
          <w:iCs/>
          <w:noProof/>
          <w:szCs w:val="24"/>
        </w:rPr>
        <w:t>Applied Neuropsychology: Child</w:t>
      </w:r>
      <w:r w:rsidRPr="008C4FFC">
        <w:rPr>
          <w:rFonts w:ascii="Calibri" w:hAnsi="Calibri" w:cs="Calibri"/>
          <w:noProof/>
          <w:szCs w:val="24"/>
        </w:rPr>
        <w:t xml:space="preserve">, </w:t>
      </w:r>
      <w:r w:rsidRPr="008C4FFC">
        <w:rPr>
          <w:rFonts w:ascii="Calibri" w:hAnsi="Calibri" w:cs="Calibri"/>
          <w:i/>
          <w:iCs/>
          <w:noProof/>
          <w:szCs w:val="24"/>
        </w:rPr>
        <w:t>6</w:t>
      </w:r>
      <w:r w:rsidRPr="008C4FFC">
        <w:rPr>
          <w:rFonts w:ascii="Calibri" w:hAnsi="Calibri" w:cs="Calibri"/>
          <w:noProof/>
          <w:szCs w:val="24"/>
        </w:rPr>
        <w:t>(1), 22–40. https://doi.org/10.1080/21622965.2015.1067214</w:t>
      </w:r>
    </w:p>
    <w:p w14:paraId="38A77D5C" w14:textId="77777777" w:rsidR="000E4E38" w:rsidRPr="000E4E38" w:rsidRDefault="000E4E38" w:rsidP="000E4E38">
      <w:pPr>
        <w:widowControl w:val="0"/>
        <w:autoSpaceDE w:val="0"/>
        <w:autoSpaceDN w:val="0"/>
        <w:adjustRightInd w:val="0"/>
        <w:spacing w:line="240" w:lineRule="auto"/>
        <w:ind w:left="480" w:hanging="480"/>
        <w:rPr>
          <w:rFonts w:ascii="Calibri" w:hAnsi="Calibri" w:cs="Calibri"/>
          <w:noProof/>
          <w:szCs w:val="24"/>
        </w:rPr>
      </w:pPr>
      <w:r w:rsidRPr="000E4E38">
        <w:rPr>
          <w:rFonts w:ascii="Calibri" w:hAnsi="Calibri" w:cs="Calibri"/>
          <w:noProof/>
          <w:szCs w:val="24"/>
        </w:rPr>
        <w:t xml:space="preserve">Nakano, S., &amp; Watkins, M. W. (2013). Factor structure of the wechsler intelligence scales for children-fourth edition among referred native american students. </w:t>
      </w:r>
      <w:r w:rsidRPr="000E4E38">
        <w:rPr>
          <w:rFonts w:ascii="Calibri" w:hAnsi="Calibri" w:cs="Calibri"/>
          <w:i/>
          <w:iCs/>
          <w:noProof/>
          <w:szCs w:val="24"/>
        </w:rPr>
        <w:t>Psychology in the Schools</w:t>
      </w:r>
      <w:r w:rsidRPr="000E4E38">
        <w:rPr>
          <w:rFonts w:ascii="Calibri" w:hAnsi="Calibri" w:cs="Calibri"/>
          <w:noProof/>
          <w:szCs w:val="24"/>
        </w:rPr>
        <w:t xml:space="preserve">, </w:t>
      </w:r>
      <w:r w:rsidRPr="000E4E38">
        <w:rPr>
          <w:rFonts w:ascii="Calibri" w:hAnsi="Calibri" w:cs="Calibri"/>
          <w:i/>
          <w:iCs/>
          <w:noProof/>
          <w:szCs w:val="24"/>
        </w:rPr>
        <w:t>50</w:t>
      </w:r>
      <w:r w:rsidRPr="000E4E38">
        <w:rPr>
          <w:rFonts w:ascii="Calibri" w:hAnsi="Calibri" w:cs="Calibri"/>
          <w:noProof/>
          <w:szCs w:val="24"/>
        </w:rPr>
        <w:t>(10), 957–968. https://doi.org/10.1002/PITS.21724;JOURNAL:JOURNAL:15206807</w:t>
      </w:r>
    </w:p>
    <w:p w14:paraId="25F57D29"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Needleman, H. L., &amp; Gatsonis, C. A. (1990). Low-Level Lead Exposure and the IQ of Children: A Meta-analysis of Modern Studies. </w:t>
      </w:r>
      <w:r w:rsidRPr="008C4FFC">
        <w:rPr>
          <w:rFonts w:ascii="Calibri" w:hAnsi="Calibri" w:cs="Calibri"/>
          <w:i/>
          <w:iCs/>
          <w:noProof/>
          <w:szCs w:val="24"/>
        </w:rPr>
        <w:t>JAMA: The Journal of the American Medical Association</w:t>
      </w:r>
      <w:r w:rsidRPr="008C4FFC">
        <w:rPr>
          <w:rFonts w:ascii="Calibri" w:hAnsi="Calibri" w:cs="Calibri"/>
          <w:noProof/>
          <w:szCs w:val="24"/>
        </w:rPr>
        <w:t xml:space="preserve">, </w:t>
      </w:r>
      <w:r w:rsidRPr="008C4FFC">
        <w:rPr>
          <w:rFonts w:ascii="Calibri" w:hAnsi="Calibri" w:cs="Calibri"/>
          <w:i/>
          <w:iCs/>
          <w:noProof/>
          <w:szCs w:val="24"/>
        </w:rPr>
        <w:t>263</w:t>
      </w:r>
      <w:r w:rsidRPr="008C4FFC">
        <w:rPr>
          <w:rFonts w:ascii="Calibri" w:hAnsi="Calibri" w:cs="Calibri"/>
          <w:noProof/>
          <w:szCs w:val="24"/>
        </w:rPr>
        <w:t>(5), 673–678. https://doi.org/10.1001/jama.1990.03440050067035</w:t>
      </w:r>
    </w:p>
    <w:p w14:paraId="55CF59A5"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Nkaya, H. N., Huteau, M., &amp; Bonnet, J.-P. (1994). Retest Effect on Cognitive Performance on the Raven-38 Matrices in France and in the Congo. </w:t>
      </w:r>
      <w:r w:rsidRPr="008C4FFC">
        <w:rPr>
          <w:rFonts w:ascii="Calibri" w:hAnsi="Calibri" w:cs="Calibri"/>
          <w:i/>
          <w:iCs/>
          <w:noProof/>
          <w:szCs w:val="24"/>
        </w:rPr>
        <w:t>Perceptual and Motor Skills</w:t>
      </w:r>
      <w:r w:rsidRPr="008C4FFC">
        <w:rPr>
          <w:rFonts w:ascii="Calibri" w:hAnsi="Calibri" w:cs="Calibri"/>
          <w:noProof/>
          <w:szCs w:val="24"/>
        </w:rPr>
        <w:t xml:space="preserve">, </w:t>
      </w:r>
      <w:r w:rsidRPr="008C4FFC">
        <w:rPr>
          <w:rFonts w:ascii="Calibri" w:hAnsi="Calibri" w:cs="Calibri"/>
          <w:i/>
          <w:iCs/>
          <w:noProof/>
          <w:szCs w:val="24"/>
        </w:rPr>
        <w:t>78</w:t>
      </w:r>
      <w:r w:rsidRPr="008C4FFC">
        <w:rPr>
          <w:rFonts w:ascii="Calibri" w:hAnsi="Calibri" w:cs="Calibri"/>
          <w:noProof/>
          <w:szCs w:val="24"/>
        </w:rPr>
        <w:t>(2), 503–510. https://doi.org/10.2466/pms.1994.78.2.503</w:t>
      </w:r>
    </w:p>
    <w:p w14:paraId="0EAF0149"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Patel, D. R., Cabral, M. D., Ho, A., &amp; Merrick, J. (2020). A clinical primer on intellectual disability. </w:t>
      </w:r>
      <w:r w:rsidRPr="008C4FFC">
        <w:rPr>
          <w:rFonts w:ascii="Calibri" w:hAnsi="Calibri" w:cs="Calibri"/>
          <w:i/>
          <w:iCs/>
          <w:noProof/>
          <w:szCs w:val="24"/>
        </w:rPr>
        <w:t>Translational Pediatrics</w:t>
      </w:r>
      <w:r w:rsidRPr="008C4FFC">
        <w:rPr>
          <w:rFonts w:ascii="Calibri" w:hAnsi="Calibri" w:cs="Calibri"/>
          <w:noProof/>
          <w:szCs w:val="24"/>
        </w:rPr>
        <w:t xml:space="preserve">, </w:t>
      </w:r>
      <w:r w:rsidRPr="008C4FFC">
        <w:rPr>
          <w:rFonts w:ascii="Calibri" w:hAnsi="Calibri" w:cs="Calibri"/>
          <w:i/>
          <w:iCs/>
          <w:noProof/>
          <w:szCs w:val="24"/>
        </w:rPr>
        <w:t>9</w:t>
      </w:r>
      <w:r w:rsidRPr="008C4FFC">
        <w:rPr>
          <w:rFonts w:ascii="Calibri" w:hAnsi="Calibri" w:cs="Calibri"/>
          <w:noProof/>
          <w:szCs w:val="24"/>
        </w:rPr>
        <w:t>(Suppl 1), S23–S35. https://doi.org/10.21037/TP.2020.02.02</w:t>
      </w:r>
    </w:p>
    <w:p w14:paraId="2EC4A4B6" w14:textId="77777777"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 xml:space="preserve">Panofsky, A., Dasgupta, K., &amp; Iturriaga, N. (2021). How White nationalists mobilize genetics: From genetic ancestry and human biodiversity to counterscience and metapolitics. </w:t>
      </w:r>
      <w:r w:rsidRPr="001414F6">
        <w:rPr>
          <w:rFonts w:ascii="Calibri" w:hAnsi="Calibri" w:cs="Calibri"/>
          <w:i/>
          <w:iCs/>
          <w:noProof/>
          <w:szCs w:val="24"/>
        </w:rPr>
        <w:t>American Journal of Physical Anthropology</w:t>
      </w:r>
      <w:r w:rsidRPr="001414F6">
        <w:rPr>
          <w:rFonts w:ascii="Calibri" w:hAnsi="Calibri" w:cs="Calibri"/>
          <w:noProof/>
          <w:szCs w:val="24"/>
        </w:rPr>
        <w:t xml:space="preserve">, </w:t>
      </w:r>
      <w:r w:rsidRPr="001414F6">
        <w:rPr>
          <w:rFonts w:ascii="Calibri" w:hAnsi="Calibri" w:cs="Calibri"/>
          <w:i/>
          <w:iCs/>
          <w:noProof/>
          <w:szCs w:val="24"/>
        </w:rPr>
        <w:t>175</w:t>
      </w:r>
      <w:r w:rsidRPr="001414F6">
        <w:rPr>
          <w:rFonts w:ascii="Calibri" w:hAnsi="Calibri" w:cs="Calibri"/>
          <w:noProof/>
          <w:szCs w:val="24"/>
        </w:rPr>
        <w:t>(2), 387–398. https://doi.org/10.1002/AJPA.24150</w:t>
      </w:r>
    </w:p>
    <w:p w14:paraId="54DCD0D9" w14:textId="77777777" w:rsidR="00353F69" w:rsidRPr="00353F69" w:rsidRDefault="00353F69" w:rsidP="00353F69">
      <w:pPr>
        <w:widowControl w:val="0"/>
        <w:autoSpaceDE w:val="0"/>
        <w:autoSpaceDN w:val="0"/>
        <w:adjustRightInd w:val="0"/>
        <w:spacing w:line="240" w:lineRule="auto"/>
        <w:ind w:left="480" w:hanging="480"/>
        <w:rPr>
          <w:rFonts w:ascii="Calibri" w:hAnsi="Calibri" w:cs="Calibri"/>
          <w:noProof/>
          <w:szCs w:val="24"/>
        </w:rPr>
      </w:pPr>
      <w:r w:rsidRPr="00353F69">
        <w:rPr>
          <w:rFonts w:ascii="Calibri" w:hAnsi="Calibri" w:cs="Calibri"/>
          <w:noProof/>
          <w:szCs w:val="24"/>
        </w:rPr>
        <w:t xml:space="preserve">Parra, L., &amp; Kirkegaard, E. O. W. (2025). National IQs: measurement and defense. </w:t>
      </w:r>
      <w:r w:rsidRPr="00353F69">
        <w:rPr>
          <w:rFonts w:ascii="Calibri" w:hAnsi="Calibri" w:cs="Calibri"/>
          <w:i/>
          <w:iCs/>
          <w:noProof/>
          <w:szCs w:val="24"/>
        </w:rPr>
        <w:t>OpenPsych</w:t>
      </w:r>
      <w:r w:rsidRPr="00353F69">
        <w:rPr>
          <w:rFonts w:ascii="Calibri" w:hAnsi="Calibri" w:cs="Calibri"/>
          <w:noProof/>
          <w:szCs w:val="24"/>
        </w:rPr>
        <w:t>. https://doi.org/10.26775/OP.2025.11.17</w:t>
      </w:r>
    </w:p>
    <w:p w14:paraId="04FA6CE3" w14:textId="77777777" w:rsidR="000B4CF2" w:rsidRPr="000B4CF2" w:rsidRDefault="000B4CF2" w:rsidP="000B4CF2">
      <w:pPr>
        <w:widowControl w:val="0"/>
        <w:autoSpaceDE w:val="0"/>
        <w:autoSpaceDN w:val="0"/>
        <w:adjustRightInd w:val="0"/>
        <w:spacing w:line="240" w:lineRule="auto"/>
        <w:ind w:left="480" w:hanging="480"/>
        <w:rPr>
          <w:rFonts w:ascii="Calibri" w:hAnsi="Calibri" w:cs="Calibri"/>
          <w:noProof/>
          <w:szCs w:val="24"/>
        </w:rPr>
      </w:pPr>
      <w:r w:rsidRPr="000B4CF2">
        <w:rPr>
          <w:rFonts w:ascii="Calibri" w:hAnsi="Calibri" w:cs="Calibri"/>
          <w:noProof/>
          <w:szCs w:val="24"/>
        </w:rPr>
        <w:t xml:space="preserve">Peñaherrera-Aguirre, M., Albuja-Sánchez, J., &amp; Figueredo, A. J. (2025). The role of cognitive capital in driving the development and quality of national infrastructure. </w:t>
      </w:r>
      <w:r w:rsidRPr="000B4CF2">
        <w:rPr>
          <w:rFonts w:ascii="Calibri" w:hAnsi="Calibri" w:cs="Calibri"/>
          <w:i/>
          <w:iCs/>
          <w:noProof/>
          <w:szCs w:val="24"/>
        </w:rPr>
        <w:t>Personality and Individual Differences</w:t>
      </w:r>
      <w:r w:rsidRPr="000B4CF2">
        <w:rPr>
          <w:rFonts w:ascii="Calibri" w:hAnsi="Calibri" w:cs="Calibri"/>
          <w:noProof/>
          <w:szCs w:val="24"/>
        </w:rPr>
        <w:t xml:space="preserve">, </w:t>
      </w:r>
      <w:r w:rsidRPr="000B4CF2">
        <w:rPr>
          <w:rFonts w:ascii="Calibri" w:hAnsi="Calibri" w:cs="Calibri"/>
          <w:i/>
          <w:iCs/>
          <w:noProof/>
          <w:szCs w:val="24"/>
        </w:rPr>
        <w:t>235</w:t>
      </w:r>
      <w:r w:rsidRPr="000B4CF2">
        <w:rPr>
          <w:rFonts w:ascii="Calibri" w:hAnsi="Calibri" w:cs="Calibri"/>
          <w:noProof/>
          <w:szCs w:val="24"/>
        </w:rPr>
        <w:t>, 112968. https://doi.org/10.1016/J.PAID.2024.112968</w:t>
      </w:r>
    </w:p>
    <w:p w14:paraId="6AD10809"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Richardson, K. (2004). IQ and the Wealth of Nations. </w:t>
      </w:r>
      <w:r w:rsidRPr="008C4FFC">
        <w:rPr>
          <w:rFonts w:ascii="Calibri" w:hAnsi="Calibri" w:cs="Calibri"/>
          <w:i/>
          <w:iCs/>
          <w:noProof/>
          <w:szCs w:val="24"/>
        </w:rPr>
        <w:t>Heredity</w:t>
      </w:r>
      <w:r w:rsidRPr="008C4FFC">
        <w:rPr>
          <w:rFonts w:ascii="Calibri" w:hAnsi="Calibri" w:cs="Calibri"/>
          <w:noProof/>
          <w:szCs w:val="24"/>
        </w:rPr>
        <w:t xml:space="preserve">, </w:t>
      </w:r>
      <w:r w:rsidRPr="008C4FFC">
        <w:rPr>
          <w:rFonts w:ascii="Calibri" w:hAnsi="Calibri" w:cs="Calibri"/>
          <w:i/>
          <w:iCs/>
          <w:noProof/>
          <w:szCs w:val="24"/>
        </w:rPr>
        <w:t>92</w:t>
      </w:r>
      <w:r w:rsidRPr="008C4FFC">
        <w:rPr>
          <w:rFonts w:ascii="Calibri" w:hAnsi="Calibri" w:cs="Calibri"/>
          <w:noProof/>
          <w:szCs w:val="24"/>
        </w:rPr>
        <w:t>(4), 359–360. https://doi.org/10.1038/sj.hdy.6800418</w:t>
      </w:r>
    </w:p>
    <w:p w14:paraId="702E3C26"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Richwine, J. (2009). </w:t>
      </w:r>
      <w:r w:rsidRPr="008C4FFC">
        <w:rPr>
          <w:rFonts w:ascii="Calibri" w:hAnsi="Calibri" w:cs="Calibri"/>
          <w:i/>
          <w:iCs/>
          <w:noProof/>
          <w:szCs w:val="24"/>
        </w:rPr>
        <w:t>IQ and immigration policy</w:t>
      </w:r>
      <w:r w:rsidRPr="008C4FFC">
        <w:rPr>
          <w:rFonts w:ascii="Calibri" w:hAnsi="Calibri" w:cs="Calibri"/>
          <w:noProof/>
          <w:szCs w:val="24"/>
        </w:rPr>
        <w:t>. Harvard University. Retrieved from http://commentariolus.com/richwine_dissertation_part1.pdf</w:t>
      </w:r>
    </w:p>
    <w:p w14:paraId="30928563" w14:textId="0F6BC6C0" w:rsidR="00184409" w:rsidRPr="00184409" w:rsidRDefault="00184409" w:rsidP="00184409">
      <w:pPr>
        <w:widowControl w:val="0"/>
        <w:autoSpaceDE w:val="0"/>
        <w:autoSpaceDN w:val="0"/>
        <w:adjustRightInd w:val="0"/>
        <w:spacing w:line="240" w:lineRule="auto"/>
        <w:ind w:left="480" w:hanging="480"/>
        <w:rPr>
          <w:rFonts w:ascii="Calibri" w:hAnsi="Calibri" w:cs="Calibri"/>
          <w:noProof/>
          <w:szCs w:val="24"/>
        </w:rPr>
      </w:pPr>
      <w:r w:rsidRPr="00184409">
        <w:rPr>
          <w:rFonts w:ascii="Calibri" w:hAnsi="Calibri" w:cs="Calibri"/>
          <w:noProof/>
          <w:szCs w:val="24"/>
        </w:rPr>
        <w:t xml:space="preserve">Rindermann, H. (2007). The g-factor of international cognitive ability comparisons: The homogeneity of results in PISA, TIMSS, PIRLS and IQ-tests across nations. </w:t>
      </w:r>
      <w:r w:rsidRPr="00184409">
        <w:rPr>
          <w:rFonts w:ascii="Calibri" w:hAnsi="Calibri" w:cs="Calibri"/>
          <w:i/>
          <w:iCs/>
          <w:noProof/>
          <w:szCs w:val="24"/>
        </w:rPr>
        <w:t>European Journal of Personality</w:t>
      </w:r>
      <w:r w:rsidRPr="00184409">
        <w:rPr>
          <w:rFonts w:ascii="Calibri" w:hAnsi="Calibri" w:cs="Calibri"/>
          <w:noProof/>
          <w:szCs w:val="24"/>
        </w:rPr>
        <w:t xml:space="preserve">, </w:t>
      </w:r>
      <w:r w:rsidRPr="00184409">
        <w:rPr>
          <w:rFonts w:ascii="Calibri" w:hAnsi="Calibri" w:cs="Calibri"/>
          <w:i/>
          <w:iCs/>
          <w:noProof/>
          <w:szCs w:val="24"/>
        </w:rPr>
        <w:t>21</w:t>
      </w:r>
      <w:r w:rsidRPr="00184409">
        <w:rPr>
          <w:rFonts w:ascii="Calibri" w:hAnsi="Calibri" w:cs="Calibri"/>
          <w:noProof/>
          <w:szCs w:val="24"/>
        </w:rPr>
        <w:t>(5), 667–706. https://doi.org/10.1002/PER.634</w:t>
      </w:r>
    </w:p>
    <w:p w14:paraId="3D02CB98" w14:textId="77777777" w:rsidR="00184409" w:rsidRPr="00184409" w:rsidRDefault="00184409" w:rsidP="00184409">
      <w:pPr>
        <w:widowControl w:val="0"/>
        <w:autoSpaceDE w:val="0"/>
        <w:autoSpaceDN w:val="0"/>
        <w:adjustRightInd w:val="0"/>
        <w:spacing w:line="240" w:lineRule="auto"/>
        <w:ind w:left="480" w:hanging="480"/>
        <w:rPr>
          <w:rFonts w:ascii="Calibri" w:hAnsi="Calibri" w:cs="Calibri"/>
          <w:noProof/>
          <w:szCs w:val="24"/>
        </w:rPr>
      </w:pPr>
      <w:r w:rsidRPr="00184409">
        <w:rPr>
          <w:rFonts w:ascii="Calibri" w:hAnsi="Calibri" w:cs="Calibri"/>
          <w:noProof/>
          <w:szCs w:val="24"/>
        </w:rPr>
        <w:t xml:space="preserve">Rindermann, H. (2018). </w:t>
      </w:r>
      <w:r w:rsidRPr="00184409">
        <w:rPr>
          <w:rFonts w:ascii="Calibri" w:hAnsi="Calibri" w:cs="Calibri"/>
          <w:i/>
          <w:iCs/>
          <w:noProof/>
          <w:szCs w:val="24"/>
        </w:rPr>
        <w:t>Cognitive Capitalism</w:t>
      </w:r>
      <w:r w:rsidRPr="00184409">
        <w:rPr>
          <w:rFonts w:ascii="Calibri" w:hAnsi="Calibri" w:cs="Calibri"/>
          <w:noProof/>
          <w:szCs w:val="24"/>
        </w:rPr>
        <w:t xml:space="preserve">. Cambridge University Press. </w:t>
      </w:r>
      <w:r w:rsidRPr="00184409">
        <w:rPr>
          <w:rFonts w:ascii="Calibri" w:hAnsi="Calibri" w:cs="Calibri"/>
          <w:noProof/>
          <w:szCs w:val="24"/>
        </w:rPr>
        <w:lastRenderedPageBreak/>
        <w:t>https://EconPapers.repec.org/RePEc:cup:cbooks:9781107050167</w:t>
      </w:r>
    </w:p>
    <w:p w14:paraId="5D7E9DC5" w14:textId="77777777" w:rsidR="005B6928" w:rsidRPr="005B6928" w:rsidRDefault="005B6928" w:rsidP="005B6928">
      <w:pPr>
        <w:widowControl w:val="0"/>
        <w:autoSpaceDE w:val="0"/>
        <w:autoSpaceDN w:val="0"/>
        <w:adjustRightInd w:val="0"/>
        <w:spacing w:line="240" w:lineRule="auto"/>
        <w:ind w:left="480" w:hanging="480"/>
        <w:rPr>
          <w:rFonts w:ascii="Calibri" w:hAnsi="Calibri" w:cs="Calibri"/>
          <w:noProof/>
          <w:szCs w:val="24"/>
        </w:rPr>
      </w:pPr>
      <w:r w:rsidRPr="005B6928">
        <w:rPr>
          <w:rFonts w:ascii="Calibri" w:hAnsi="Calibri" w:cs="Calibri"/>
          <w:noProof/>
          <w:szCs w:val="24"/>
        </w:rPr>
        <w:t xml:space="preserve">Rutkowski, L., Rutkowski, D., &amp; Thompson, G. (2024). What are we measuring in international assessments? Learning? Probably. Intelligence? Not likely. </w:t>
      </w:r>
      <w:r w:rsidRPr="005B6928">
        <w:rPr>
          <w:rFonts w:ascii="Calibri" w:hAnsi="Calibri" w:cs="Calibri"/>
          <w:i/>
          <w:iCs/>
          <w:noProof/>
          <w:szCs w:val="24"/>
        </w:rPr>
        <w:t>Learning and Individual Differences</w:t>
      </w:r>
      <w:r w:rsidRPr="005B6928">
        <w:rPr>
          <w:rFonts w:ascii="Calibri" w:hAnsi="Calibri" w:cs="Calibri"/>
          <w:noProof/>
          <w:szCs w:val="24"/>
        </w:rPr>
        <w:t xml:space="preserve">, </w:t>
      </w:r>
      <w:r w:rsidRPr="005B6928">
        <w:rPr>
          <w:rFonts w:ascii="Calibri" w:hAnsi="Calibri" w:cs="Calibri"/>
          <w:i/>
          <w:iCs/>
          <w:noProof/>
          <w:szCs w:val="24"/>
        </w:rPr>
        <w:t>110</w:t>
      </w:r>
      <w:r w:rsidRPr="005B6928">
        <w:rPr>
          <w:rFonts w:ascii="Calibri" w:hAnsi="Calibri" w:cs="Calibri"/>
          <w:noProof/>
          <w:szCs w:val="24"/>
        </w:rPr>
        <w:t>, 102421. https://doi.org/10.1016/J.LINDIF.2024.102421</w:t>
      </w:r>
    </w:p>
    <w:p w14:paraId="4188B1B6" w14:textId="77777777"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 xml:space="preserve">Samorodnitsky, D., Bird, K., Carlson, J., Lingford, J., Phillips, J., Sear, R., &amp; Townsend, C. (2024). Journals that published Richard Lynn’s racist ‘research’ articles should retract them. </w:t>
      </w:r>
      <w:r w:rsidRPr="001414F6">
        <w:rPr>
          <w:rFonts w:ascii="Calibri" w:hAnsi="Calibri" w:cs="Calibri"/>
          <w:i/>
          <w:iCs/>
          <w:noProof/>
          <w:szCs w:val="24"/>
        </w:rPr>
        <w:t>STAT News</w:t>
      </w:r>
      <w:r w:rsidRPr="001414F6">
        <w:rPr>
          <w:rFonts w:ascii="Calibri" w:hAnsi="Calibri" w:cs="Calibri"/>
          <w:noProof/>
          <w:szCs w:val="24"/>
        </w:rPr>
        <w:t>, June.</w:t>
      </w:r>
    </w:p>
    <w:p w14:paraId="7BFEA63A" w14:textId="77777777"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 xml:space="preserve">Slobodian, Q. (2023). The Unequal Mind: How Charles Murray and Neoliberal Think Tanks Revived IQ. </w:t>
      </w:r>
      <w:r w:rsidRPr="001414F6">
        <w:rPr>
          <w:rFonts w:ascii="Calibri" w:hAnsi="Calibri" w:cs="Calibri"/>
          <w:i/>
          <w:iCs/>
          <w:noProof/>
          <w:szCs w:val="24"/>
        </w:rPr>
        <w:t>Capitalism: A Journal of History and Economics</w:t>
      </w:r>
      <w:r w:rsidRPr="001414F6">
        <w:rPr>
          <w:rFonts w:ascii="Calibri" w:hAnsi="Calibri" w:cs="Calibri"/>
          <w:noProof/>
          <w:szCs w:val="24"/>
        </w:rPr>
        <w:t xml:space="preserve">, </w:t>
      </w:r>
      <w:r w:rsidRPr="001414F6">
        <w:rPr>
          <w:rFonts w:ascii="Calibri" w:hAnsi="Calibri" w:cs="Calibri"/>
          <w:i/>
          <w:iCs/>
          <w:noProof/>
          <w:szCs w:val="24"/>
        </w:rPr>
        <w:t>4</w:t>
      </w:r>
      <w:r w:rsidRPr="001414F6">
        <w:rPr>
          <w:rFonts w:ascii="Calibri" w:hAnsi="Calibri" w:cs="Calibri"/>
          <w:noProof/>
          <w:szCs w:val="24"/>
        </w:rPr>
        <w:t>(1), 73–108. https://doi.org/10.1353/CAP.2023.A899272</w:t>
      </w:r>
    </w:p>
    <w:p w14:paraId="7A912D53" w14:textId="77777777" w:rsidR="000E4E38" w:rsidRPr="000E4E38" w:rsidRDefault="000E4E38" w:rsidP="000E4E38">
      <w:pPr>
        <w:widowControl w:val="0"/>
        <w:autoSpaceDE w:val="0"/>
        <w:autoSpaceDN w:val="0"/>
        <w:adjustRightInd w:val="0"/>
        <w:spacing w:line="240" w:lineRule="auto"/>
        <w:ind w:left="480" w:hanging="480"/>
        <w:rPr>
          <w:rFonts w:ascii="Calibri" w:hAnsi="Calibri" w:cs="Calibri"/>
          <w:noProof/>
          <w:szCs w:val="24"/>
        </w:rPr>
      </w:pPr>
      <w:r w:rsidRPr="000E4E38">
        <w:rPr>
          <w:rFonts w:ascii="Calibri" w:hAnsi="Calibri" w:cs="Calibri"/>
          <w:noProof/>
          <w:szCs w:val="24"/>
        </w:rPr>
        <w:t xml:space="preserve">Teeter, A., Moore, C. L., &amp; Petersen, H. D. (1982). WISC‐R verbal and performance abilities of native american students referred for school learning problems. </w:t>
      </w:r>
      <w:r w:rsidRPr="000E4E38">
        <w:rPr>
          <w:rFonts w:ascii="Calibri" w:hAnsi="Calibri" w:cs="Calibri"/>
          <w:i/>
          <w:iCs/>
          <w:noProof/>
          <w:szCs w:val="24"/>
        </w:rPr>
        <w:t>Psychology in the Schools</w:t>
      </w:r>
      <w:r w:rsidRPr="000E4E38">
        <w:rPr>
          <w:rFonts w:ascii="Calibri" w:hAnsi="Calibri" w:cs="Calibri"/>
          <w:noProof/>
          <w:szCs w:val="24"/>
        </w:rPr>
        <w:t xml:space="preserve">, </w:t>
      </w:r>
      <w:r w:rsidRPr="000E4E38">
        <w:rPr>
          <w:rFonts w:ascii="Calibri" w:hAnsi="Calibri" w:cs="Calibri"/>
          <w:i/>
          <w:iCs/>
          <w:noProof/>
          <w:szCs w:val="24"/>
        </w:rPr>
        <w:t>19</w:t>
      </w:r>
      <w:r w:rsidRPr="000E4E38">
        <w:rPr>
          <w:rFonts w:ascii="Calibri" w:hAnsi="Calibri" w:cs="Calibri"/>
          <w:noProof/>
          <w:szCs w:val="24"/>
        </w:rPr>
        <w:t>(1), 39–44. https://onlinelibrary.wiley.com/doi/10.1002/1520-6807(19820108)19:1%3C39::AID-PITS2310190108%3E3.0.CO;2-C</w:t>
      </w:r>
    </w:p>
    <w:p w14:paraId="38C679D0"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Templer, D. I., &amp; Arikawa, H. (2006). Temperature, skin color, per capita income, and IQ: An international perspective. </w:t>
      </w:r>
      <w:r w:rsidRPr="008C4FFC">
        <w:rPr>
          <w:rFonts w:ascii="Calibri" w:hAnsi="Calibri" w:cs="Calibri"/>
          <w:i/>
          <w:iCs/>
          <w:noProof/>
          <w:szCs w:val="24"/>
        </w:rPr>
        <w:t>Intelligence</w:t>
      </w:r>
      <w:r w:rsidRPr="008C4FFC">
        <w:rPr>
          <w:rFonts w:ascii="Calibri" w:hAnsi="Calibri" w:cs="Calibri"/>
          <w:noProof/>
          <w:szCs w:val="24"/>
        </w:rPr>
        <w:t xml:space="preserve">, </w:t>
      </w:r>
      <w:r w:rsidRPr="008C4FFC">
        <w:rPr>
          <w:rFonts w:ascii="Calibri" w:hAnsi="Calibri" w:cs="Calibri"/>
          <w:i/>
          <w:iCs/>
          <w:noProof/>
          <w:szCs w:val="24"/>
        </w:rPr>
        <w:t>34</w:t>
      </w:r>
      <w:r w:rsidRPr="008C4FFC">
        <w:rPr>
          <w:rFonts w:ascii="Calibri" w:hAnsi="Calibri" w:cs="Calibri"/>
          <w:noProof/>
          <w:szCs w:val="24"/>
        </w:rPr>
        <w:t>(2), 121–139. https://doi.org/10.1016/j.intell.2005.04.002</w:t>
      </w:r>
    </w:p>
    <w:p w14:paraId="70B39B43" w14:textId="77777777" w:rsidR="00B55C69" w:rsidRPr="00B55C69" w:rsidRDefault="00B55C69" w:rsidP="00B55C69">
      <w:pPr>
        <w:widowControl w:val="0"/>
        <w:autoSpaceDE w:val="0"/>
        <w:autoSpaceDN w:val="0"/>
        <w:adjustRightInd w:val="0"/>
        <w:spacing w:line="240" w:lineRule="auto"/>
        <w:ind w:left="480" w:hanging="480"/>
        <w:rPr>
          <w:rFonts w:ascii="Calibri" w:hAnsi="Calibri" w:cs="Calibri"/>
          <w:noProof/>
          <w:szCs w:val="24"/>
        </w:rPr>
      </w:pPr>
      <w:r w:rsidRPr="00B55C69">
        <w:rPr>
          <w:rFonts w:ascii="Calibri" w:hAnsi="Calibri" w:cs="Calibri"/>
          <w:noProof/>
          <w:szCs w:val="24"/>
        </w:rPr>
        <w:t xml:space="preserve">Thomas, B. J. (2025). ‘One of the few people I knew who would be in sympathy with what we are doing here’: Richard Lynn, the Conservative Party and the construction of the New Right coalition. </w:t>
      </w:r>
      <w:r w:rsidRPr="00B55C69">
        <w:rPr>
          <w:rFonts w:ascii="Calibri" w:hAnsi="Calibri" w:cs="Calibri"/>
          <w:i/>
          <w:iCs/>
          <w:noProof/>
          <w:szCs w:val="24"/>
        </w:rPr>
        <w:t>Contemporary British History</w:t>
      </w:r>
      <w:r w:rsidRPr="00B55C69">
        <w:rPr>
          <w:rFonts w:ascii="Calibri" w:hAnsi="Calibri" w:cs="Calibri"/>
          <w:noProof/>
          <w:szCs w:val="24"/>
        </w:rPr>
        <w:t xml:space="preserve">, </w:t>
      </w:r>
      <w:r w:rsidRPr="00B55C69">
        <w:rPr>
          <w:rFonts w:ascii="Calibri" w:hAnsi="Calibri" w:cs="Calibri"/>
          <w:i/>
          <w:iCs/>
          <w:noProof/>
          <w:szCs w:val="24"/>
        </w:rPr>
        <w:t>39</w:t>
      </w:r>
      <w:r w:rsidRPr="00B55C69">
        <w:rPr>
          <w:rFonts w:ascii="Calibri" w:hAnsi="Calibri" w:cs="Calibri"/>
          <w:noProof/>
          <w:szCs w:val="24"/>
        </w:rPr>
        <w:t>(3), 544–572. https://doi.org/10.1080/13619462.2025.2467436</w:t>
      </w:r>
    </w:p>
    <w:p w14:paraId="313BEBB8"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Volken, T. (2003). IQ and the Wealth of Nations. A Critique of Richard Lynn and Tatu Vanhanen’s Recent Book. </w:t>
      </w:r>
      <w:r w:rsidRPr="008C4FFC">
        <w:rPr>
          <w:rFonts w:ascii="Calibri" w:hAnsi="Calibri" w:cs="Calibri"/>
          <w:i/>
          <w:iCs/>
          <w:noProof/>
          <w:szCs w:val="24"/>
        </w:rPr>
        <w:t>European Sociological Review</w:t>
      </w:r>
      <w:r w:rsidRPr="008C4FFC">
        <w:rPr>
          <w:rFonts w:ascii="Calibri" w:hAnsi="Calibri" w:cs="Calibri"/>
          <w:noProof/>
          <w:szCs w:val="24"/>
        </w:rPr>
        <w:t xml:space="preserve">, </w:t>
      </w:r>
      <w:r w:rsidRPr="008C4FFC">
        <w:rPr>
          <w:rFonts w:ascii="Calibri" w:hAnsi="Calibri" w:cs="Calibri"/>
          <w:i/>
          <w:iCs/>
          <w:noProof/>
          <w:szCs w:val="24"/>
        </w:rPr>
        <w:t>19</w:t>
      </w:r>
      <w:r w:rsidRPr="008C4FFC">
        <w:rPr>
          <w:rFonts w:ascii="Calibri" w:hAnsi="Calibri" w:cs="Calibri"/>
          <w:noProof/>
          <w:szCs w:val="24"/>
        </w:rPr>
        <w:t>(4), 411–412. https://doi.org/10.1093/esr/19.4.411</w:t>
      </w:r>
    </w:p>
    <w:p w14:paraId="7127E551" w14:textId="77777777" w:rsidR="00353F69" w:rsidRPr="00353F69" w:rsidRDefault="00353F69" w:rsidP="00353F69">
      <w:pPr>
        <w:widowControl w:val="0"/>
        <w:autoSpaceDE w:val="0"/>
        <w:autoSpaceDN w:val="0"/>
        <w:adjustRightInd w:val="0"/>
        <w:spacing w:line="240" w:lineRule="auto"/>
        <w:ind w:left="480" w:hanging="480"/>
        <w:rPr>
          <w:rFonts w:ascii="Calibri" w:hAnsi="Calibri" w:cs="Calibri"/>
          <w:noProof/>
          <w:szCs w:val="24"/>
        </w:rPr>
      </w:pPr>
      <w:r w:rsidRPr="00353F69">
        <w:rPr>
          <w:rFonts w:ascii="Calibri" w:hAnsi="Calibri" w:cs="Calibri"/>
          <w:noProof/>
          <w:szCs w:val="24"/>
        </w:rPr>
        <w:t xml:space="preserve">Warne, R. T. (2022). National Mean IQ Estimates: Validity, Data Quality, and Recommendations. </w:t>
      </w:r>
      <w:r w:rsidRPr="00353F69">
        <w:rPr>
          <w:rFonts w:ascii="Calibri" w:hAnsi="Calibri" w:cs="Calibri"/>
          <w:i/>
          <w:iCs/>
          <w:noProof/>
          <w:szCs w:val="24"/>
        </w:rPr>
        <w:t>Evolutionary Psychological Science 2022 9:2</w:t>
      </w:r>
      <w:r w:rsidRPr="00353F69">
        <w:rPr>
          <w:rFonts w:ascii="Calibri" w:hAnsi="Calibri" w:cs="Calibri"/>
          <w:noProof/>
          <w:szCs w:val="24"/>
        </w:rPr>
        <w:t xml:space="preserve">, </w:t>
      </w:r>
      <w:r w:rsidRPr="00353F69">
        <w:rPr>
          <w:rFonts w:ascii="Calibri" w:hAnsi="Calibri" w:cs="Calibri"/>
          <w:i/>
          <w:iCs/>
          <w:noProof/>
          <w:szCs w:val="24"/>
        </w:rPr>
        <w:t>9</w:t>
      </w:r>
      <w:r w:rsidRPr="00353F69">
        <w:rPr>
          <w:rFonts w:ascii="Calibri" w:hAnsi="Calibri" w:cs="Calibri"/>
          <w:noProof/>
          <w:szCs w:val="24"/>
        </w:rPr>
        <w:t>(2), 197–223. https://doi.org/10.1007/S40806-022-00351-Y</w:t>
      </w:r>
    </w:p>
    <w:p w14:paraId="06922F15" w14:textId="77777777" w:rsidR="001414F6" w:rsidRPr="001414F6" w:rsidRDefault="001414F6" w:rsidP="001414F6">
      <w:pPr>
        <w:widowControl w:val="0"/>
        <w:autoSpaceDE w:val="0"/>
        <w:autoSpaceDN w:val="0"/>
        <w:adjustRightInd w:val="0"/>
        <w:spacing w:line="240" w:lineRule="auto"/>
        <w:ind w:left="480" w:hanging="480"/>
        <w:rPr>
          <w:rFonts w:ascii="Calibri" w:hAnsi="Calibri" w:cs="Calibri"/>
          <w:noProof/>
          <w:szCs w:val="24"/>
        </w:rPr>
      </w:pPr>
      <w:r w:rsidRPr="001414F6">
        <w:rPr>
          <w:rFonts w:ascii="Calibri" w:hAnsi="Calibri" w:cs="Calibri"/>
          <w:noProof/>
          <w:szCs w:val="24"/>
        </w:rPr>
        <w:t xml:space="preserve">Wicherts, J. M., &amp; Wilhelm, O. (2007). What is the national g-factor? </w:t>
      </w:r>
      <w:r w:rsidRPr="001414F6">
        <w:rPr>
          <w:rFonts w:ascii="Calibri" w:hAnsi="Calibri" w:cs="Calibri"/>
          <w:i/>
          <w:iCs/>
          <w:noProof/>
          <w:szCs w:val="24"/>
        </w:rPr>
        <w:t>European Journal of Personality</w:t>
      </w:r>
      <w:r w:rsidRPr="001414F6">
        <w:rPr>
          <w:rFonts w:ascii="Calibri" w:hAnsi="Calibri" w:cs="Calibri"/>
          <w:noProof/>
          <w:szCs w:val="24"/>
        </w:rPr>
        <w:t>, 763–765. https://psycnet.apa.org/record/2007-13316-055</w:t>
      </w:r>
    </w:p>
    <w:p w14:paraId="62CEAC70"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Wicherts, J. M., Borsboom, D., &amp; Dolan, C. V. (2010, January 1). Why national IQs do not support evolutionary theories of intelligence. </w:t>
      </w:r>
      <w:r w:rsidRPr="008C4FFC">
        <w:rPr>
          <w:rFonts w:ascii="Calibri" w:hAnsi="Calibri" w:cs="Calibri"/>
          <w:i/>
          <w:iCs/>
          <w:noProof/>
          <w:szCs w:val="24"/>
        </w:rPr>
        <w:t>Personality and Individual Differences</w:t>
      </w:r>
      <w:r w:rsidRPr="008C4FFC">
        <w:rPr>
          <w:rFonts w:ascii="Calibri" w:hAnsi="Calibri" w:cs="Calibri"/>
          <w:noProof/>
          <w:szCs w:val="24"/>
        </w:rPr>
        <w:t>. Elsevier Ltd. https://doi.org/10.1016/j.paid.2009.05.028</w:t>
      </w:r>
    </w:p>
    <w:p w14:paraId="2DBA202D"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Wicherts, J. M., Dolan, C. V., Carlson, J. S., &amp; van der Maas, H. L. J. (2010a). Another failure to replicate Lynn’s estimate of the average IQ of sub-Saharan Africans. </w:t>
      </w:r>
      <w:r w:rsidRPr="008C4FFC">
        <w:rPr>
          <w:rFonts w:ascii="Calibri" w:hAnsi="Calibri" w:cs="Calibri"/>
          <w:i/>
          <w:iCs/>
          <w:noProof/>
          <w:szCs w:val="24"/>
        </w:rPr>
        <w:t>Learning and Individual Differences</w:t>
      </w:r>
      <w:r w:rsidRPr="008C4FFC">
        <w:rPr>
          <w:rFonts w:ascii="Calibri" w:hAnsi="Calibri" w:cs="Calibri"/>
          <w:noProof/>
          <w:szCs w:val="24"/>
        </w:rPr>
        <w:t xml:space="preserve">, </w:t>
      </w:r>
      <w:r w:rsidRPr="008C4FFC">
        <w:rPr>
          <w:rFonts w:ascii="Calibri" w:hAnsi="Calibri" w:cs="Calibri"/>
          <w:i/>
          <w:iCs/>
          <w:noProof/>
          <w:szCs w:val="24"/>
        </w:rPr>
        <w:t>20</w:t>
      </w:r>
      <w:r w:rsidRPr="008C4FFC">
        <w:rPr>
          <w:rFonts w:ascii="Calibri" w:hAnsi="Calibri" w:cs="Calibri"/>
          <w:noProof/>
          <w:szCs w:val="24"/>
        </w:rPr>
        <w:t>(3), 155–157. https://doi.org/10.1016/j.lindif.2010.03.010</w:t>
      </w:r>
    </w:p>
    <w:p w14:paraId="58712FDE"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Wicherts, J. M., Dolan, C. V., Carlson, J. S., &amp; van der Maas, H. L. J. (2010b). Raven’s test performance of sub-Saharan Africans: Average performance, psychometric properties, and the Flynn Effect. </w:t>
      </w:r>
      <w:r w:rsidRPr="008C4FFC">
        <w:rPr>
          <w:rFonts w:ascii="Calibri" w:hAnsi="Calibri" w:cs="Calibri"/>
          <w:i/>
          <w:iCs/>
          <w:noProof/>
          <w:szCs w:val="24"/>
        </w:rPr>
        <w:t>Learning and Individual Differences</w:t>
      </w:r>
      <w:r w:rsidRPr="008C4FFC">
        <w:rPr>
          <w:rFonts w:ascii="Calibri" w:hAnsi="Calibri" w:cs="Calibri"/>
          <w:noProof/>
          <w:szCs w:val="24"/>
        </w:rPr>
        <w:t xml:space="preserve">, </w:t>
      </w:r>
      <w:r w:rsidRPr="008C4FFC">
        <w:rPr>
          <w:rFonts w:ascii="Calibri" w:hAnsi="Calibri" w:cs="Calibri"/>
          <w:i/>
          <w:iCs/>
          <w:noProof/>
          <w:szCs w:val="24"/>
        </w:rPr>
        <w:t>20</w:t>
      </w:r>
      <w:r w:rsidRPr="008C4FFC">
        <w:rPr>
          <w:rFonts w:ascii="Calibri" w:hAnsi="Calibri" w:cs="Calibri"/>
          <w:noProof/>
          <w:szCs w:val="24"/>
        </w:rPr>
        <w:t>(3), 135–151. https://doi.org/10.1016/j.lindif.2009.12.001</w:t>
      </w:r>
    </w:p>
    <w:p w14:paraId="09464978" w14:textId="77777777" w:rsidR="008C4FFC" w:rsidRP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Wicherts, J. M., Dolan, C. V., &amp; van der Maas, H. L. J. (2010a, January 1). A systematic literature review of the average IQ of sub-Saharan Africans. </w:t>
      </w:r>
      <w:r w:rsidRPr="008C4FFC">
        <w:rPr>
          <w:rFonts w:ascii="Calibri" w:hAnsi="Calibri" w:cs="Calibri"/>
          <w:i/>
          <w:iCs/>
          <w:noProof/>
          <w:szCs w:val="24"/>
        </w:rPr>
        <w:t>Intelligence</w:t>
      </w:r>
      <w:r w:rsidRPr="008C4FFC">
        <w:rPr>
          <w:rFonts w:ascii="Calibri" w:hAnsi="Calibri" w:cs="Calibri"/>
          <w:noProof/>
          <w:szCs w:val="24"/>
        </w:rPr>
        <w:t>. JAI. https://doi.org/10.1016/j.intell.2009.05.002</w:t>
      </w:r>
    </w:p>
    <w:p w14:paraId="687D30B2" w14:textId="77777777" w:rsidR="008C4FFC" w:rsidRDefault="008C4FFC" w:rsidP="008C4FFC">
      <w:pPr>
        <w:widowControl w:val="0"/>
        <w:autoSpaceDE w:val="0"/>
        <w:autoSpaceDN w:val="0"/>
        <w:adjustRightInd w:val="0"/>
        <w:spacing w:line="240" w:lineRule="auto"/>
        <w:ind w:left="480" w:hanging="480"/>
        <w:rPr>
          <w:rFonts w:ascii="Calibri" w:hAnsi="Calibri" w:cs="Calibri"/>
          <w:noProof/>
          <w:szCs w:val="24"/>
        </w:rPr>
      </w:pPr>
      <w:r w:rsidRPr="008C4FFC">
        <w:rPr>
          <w:rFonts w:ascii="Calibri" w:hAnsi="Calibri" w:cs="Calibri"/>
          <w:noProof/>
          <w:szCs w:val="24"/>
        </w:rPr>
        <w:t xml:space="preserve">Wicherts, J. M., Dolan, C. V., &amp; van der Maas, H. L. J. (2010b, January 1). The dangers of unsystematic </w:t>
      </w:r>
      <w:r w:rsidRPr="008C4FFC">
        <w:rPr>
          <w:rFonts w:ascii="Calibri" w:hAnsi="Calibri" w:cs="Calibri"/>
          <w:noProof/>
          <w:szCs w:val="24"/>
        </w:rPr>
        <w:lastRenderedPageBreak/>
        <w:t xml:space="preserve">selection methods and the representativeness of 46 samples of African test-takers. </w:t>
      </w:r>
      <w:r w:rsidRPr="008C4FFC">
        <w:rPr>
          <w:rFonts w:ascii="Calibri" w:hAnsi="Calibri" w:cs="Calibri"/>
          <w:i/>
          <w:iCs/>
          <w:noProof/>
          <w:szCs w:val="24"/>
        </w:rPr>
        <w:t>Intelligence</w:t>
      </w:r>
      <w:r w:rsidRPr="008C4FFC">
        <w:rPr>
          <w:rFonts w:ascii="Calibri" w:hAnsi="Calibri" w:cs="Calibri"/>
          <w:noProof/>
          <w:szCs w:val="24"/>
        </w:rPr>
        <w:t>. Elsevier Ltd. https://doi.org/10.1016/j.intell.2009.11.003</w:t>
      </w:r>
    </w:p>
    <w:p w14:paraId="79BD20BE" w14:textId="77777777" w:rsidR="00B55C69" w:rsidRPr="00B55C69" w:rsidRDefault="00B55C69" w:rsidP="00B55C69">
      <w:pPr>
        <w:widowControl w:val="0"/>
        <w:autoSpaceDE w:val="0"/>
        <w:autoSpaceDN w:val="0"/>
        <w:adjustRightInd w:val="0"/>
        <w:spacing w:line="240" w:lineRule="auto"/>
        <w:ind w:left="480" w:hanging="480"/>
        <w:rPr>
          <w:rFonts w:ascii="Calibri" w:hAnsi="Calibri" w:cs="Calibri"/>
          <w:noProof/>
        </w:rPr>
      </w:pPr>
      <w:r w:rsidRPr="00B55C69">
        <w:rPr>
          <w:rFonts w:ascii="Calibri" w:hAnsi="Calibri" w:cs="Calibri"/>
          <w:noProof/>
        </w:rPr>
        <w:t xml:space="preserve">Winston, A. S. (2020). Scientific Racism and North American Psychology. </w:t>
      </w:r>
      <w:r w:rsidRPr="00B55C69">
        <w:rPr>
          <w:rFonts w:ascii="Calibri" w:hAnsi="Calibri" w:cs="Calibri"/>
          <w:i/>
          <w:iCs/>
          <w:noProof/>
        </w:rPr>
        <w:t>Oxford Research Encyclopedia of Psychology</w:t>
      </w:r>
      <w:r w:rsidRPr="00B55C69">
        <w:rPr>
          <w:rFonts w:ascii="Calibri" w:hAnsi="Calibri" w:cs="Calibri"/>
          <w:noProof/>
        </w:rPr>
        <w:t>. https://doi.org/10.1093/ACREFORE/9780190236557.013.516</w:t>
      </w:r>
    </w:p>
    <w:p w14:paraId="62EE6335" w14:textId="2989BFAD" w:rsidR="00925A41" w:rsidRPr="00925A41" w:rsidRDefault="00925A41" w:rsidP="00925A41">
      <w:pPr>
        <w:widowControl w:val="0"/>
        <w:autoSpaceDE w:val="0"/>
        <w:autoSpaceDN w:val="0"/>
        <w:adjustRightInd w:val="0"/>
        <w:spacing w:line="240" w:lineRule="auto"/>
        <w:ind w:left="480" w:hanging="480"/>
        <w:rPr>
          <w:rFonts w:ascii="Calibri" w:hAnsi="Calibri" w:cs="Calibri"/>
          <w:noProof/>
        </w:rPr>
      </w:pPr>
      <w:r w:rsidRPr="00925A41">
        <w:rPr>
          <w:rFonts w:ascii="Calibri" w:hAnsi="Calibri" w:cs="Calibri"/>
          <w:noProof/>
        </w:rPr>
        <w:t xml:space="preserve">Wongupparaj, P., Wongupparaj, R., Morris, R. G., &amp; Kumari, V. (2023). Seventy years, 1000 samples, and 300,000 SPM scores: A new meta-analysis of Flynn effect patterns. </w:t>
      </w:r>
      <w:r w:rsidRPr="00925A41">
        <w:rPr>
          <w:rFonts w:ascii="Calibri" w:hAnsi="Calibri" w:cs="Calibri"/>
          <w:i/>
          <w:iCs/>
          <w:noProof/>
        </w:rPr>
        <w:t>Intelligence</w:t>
      </w:r>
      <w:r w:rsidRPr="00925A41">
        <w:rPr>
          <w:rFonts w:ascii="Calibri" w:hAnsi="Calibri" w:cs="Calibri"/>
          <w:noProof/>
        </w:rPr>
        <w:t xml:space="preserve">, </w:t>
      </w:r>
      <w:r w:rsidRPr="00925A41">
        <w:rPr>
          <w:rFonts w:ascii="Calibri" w:hAnsi="Calibri" w:cs="Calibri"/>
          <w:i/>
          <w:iCs/>
          <w:noProof/>
        </w:rPr>
        <w:t>98</w:t>
      </w:r>
      <w:r w:rsidRPr="00925A41">
        <w:rPr>
          <w:rFonts w:ascii="Calibri" w:hAnsi="Calibri" w:cs="Calibri"/>
          <w:noProof/>
        </w:rPr>
        <w:t>, 101750. https://doi.org/10.1016/J.INTELL.2023.101750</w:t>
      </w:r>
    </w:p>
    <w:p w14:paraId="1B367673" w14:textId="248B1A07" w:rsidR="00925A41" w:rsidRPr="008C4FFC" w:rsidRDefault="00925A41" w:rsidP="008C4FFC">
      <w:pPr>
        <w:widowControl w:val="0"/>
        <w:autoSpaceDE w:val="0"/>
        <w:autoSpaceDN w:val="0"/>
        <w:adjustRightInd w:val="0"/>
        <w:spacing w:line="240" w:lineRule="auto"/>
        <w:ind w:left="480" w:hanging="480"/>
        <w:rPr>
          <w:rFonts w:ascii="Calibri" w:hAnsi="Calibri" w:cs="Calibri"/>
          <w:noProof/>
        </w:rPr>
      </w:pPr>
    </w:p>
    <w:p w14:paraId="25C20E08" w14:textId="76B6D331" w:rsidR="00874D84" w:rsidRDefault="00A51FF3">
      <w:pPr>
        <w:rPr>
          <w:rFonts w:cstheme="minorHAnsi"/>
          <w:b/>
        </w:rPr>
      </w:pPr>
      <w:r w:rsidRPr="00B3017C">
        <w:rPr>
          <w:rFonts w:cstheme="minorHAnsi"/>
          <w:b/>
        </w:rPr>
        <w:fldChar w:fldCharType="end"/>
      </w:r>
    </w:p>
    <w:p w14:paraId="5ED0F064" w14:textId="77777777" w:rsidR="00874D84" w:rsidRDefault="00874D84">
      <w:pPr>
        <w:rPr>
          <w:rFonts w:cstheme="minorHAnsi"/>
          <w:b/>
        </w:rPr>
      </w:pPr>
      <w:r>
        <w:rPr>
          <w:rFonts w:cstheme="minorHAnsi"/>
          <w:b/>
        </w:rPr>
        <w:br w:type="page"/>
      </w:r>
    </w:p>
    <w:p w14:paraId="10A31442" w14:textId="77777777" w:rsidR="00874D84" w:rsidRDefault="00874D84" w:rsidP="00874D84">
      <w:pPr>
        <w:rPr>
          <w:rFonts w:cstheme="minorHAnsi"/>
          <w:b/>
        </w:rPr>
      </w:pPr>
      <w:r w:rsidRPr="005A7605">
        <w:rPr>
          <w:rFonts w:cstheme="minorHAnsi"/>
          <w:b/>
        </w:rPr>
        <w:lastRenderedPageBreak/>
        <w:t>Table 1</w:t>
      </w:r>
      <w:r>
        <w:rPr>
          <w:rFonts w:cstheme="minorHAnsi"/>
          <w:b/>
        </w:rPr>
        <w:t>: summaries of data included in the latest version of the ‘national IQ’ dataset, by world region (as defined by the World Bank</w:t>
      </w:r>
      <w:r>
        <w:rPr>
          <w:rStyle w:val="FootnoteReference"/>
          <w:rFonts w:cstheme="minorHAnsi"/>
          <w:b/>
        </w:rPr>
        <w:footnoteReference w:id="9"/>
      </w:r>
      <w:r>
        <w:rPr>
          <w:rFonts w:cstheme="minorHAnsi"/>
          <w:b/>
        </w:rPr>
        <w:t xml:space="preserve">) </w:t>
      </w:r>
    </w:p>
    <w:p w14:paraId="5B4CD8FA" w14:textId="77777777" w:rsidR="00874D84" w:rsidRDefault="00874D84" w:rsidP="00874D84">
      <w:pPr>
        <w:autoSpaceDE w:val="0"/>
        <w:autoSpaceDN w:val="0"/>
        <w:adjustRightInd w:val="0"/>
        <w:spacing w:after="0" w:line="264" w:lineRule="auto"/>
        <w:rPr>
          <w:rFonts w:cstheme="minorHAnsi"/>
          <w:b/>
        </w:rPr>
      </w:pPr>
    </w:p>
    <w:tbl>
      <w:tblPr>
        <w:tblStyle w:val="PlainTable2"/>
        <w:tblW w:w="10491" w:type="dxa"/>
        <w:tblInd w:w="-426" w:type="dxa"/>
        <w:tblLayout w:type="fixed"/>
        <w:tblLook w:val="04A0" w:firstRow="1" w:lastRow="0" w:firstColumn="1" w:lastColumn="0" w:noHBand="0" w:noVBand="1"/>
      </w:tblPr>
      <w:tblGrid>
        <w:gridCol w:w="1135"/>
        <w:gridCol w:w="851"/>
        <w:gridCol w:w="1559"/>
        <w:gridCol w:w="1134"/>
        <w:gridCol w:w="1417"/>
        <w:gridCol w:w="1276"/>
        <w:gridCol w:w="992"/>
        <w:gridCol w:w="993"/>
        <w:gridCol w:w="1134"/>
      </w:tblGrid>
      <w:tr w:rsidR="00874D84" w:rsidRPr="00636E82" w14:paraId="1DD9303A" w14:textId="77777777" w:rsidTr="00565D25">
        <w:trPr>
          <w:cnfStyle w:val="100000000000" w:firstRow="1" w:lastRow="0" w:firstColumn="0" w:lastColumn="0" w:oddVBand="0" w:evenVBand="0" w:oddHBand="0" w:evenHBand="0" w:firstRowFirstColumn="0" w:firstRowLastColumn="0" w:lastRowFirstColumn="0" w:lastRowLastColumn="0"/>
          <w:trHeight w:val="2015"/>
        </w:trPr>
        <w:tc>
          <w:tcPr>
            <w:cnfStyle w:val="001000000000" w:firstRow="0" w:lastRow="0" w:firstColumn="1" w:lastColumn="0" w:oddVBand="0" w:evenVBand="0" w:oddHBand="0" w:evenHBand="0" w:firstRowFirstColumn="0" w:firstRowLastColumn="0" w:lastRowFirstColumn="0" w:lastRowLastColumn="0"/>
            <w:tcW w:w="1135" w:type="dxa"/>
          </w:tcPr>
          <w:p w14:paraId="2E2CE715"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World region</w:t>
            </w:r>
          </w:p>
        </w:tc>
        <w:tc>
          <w:tcPr>
            <w:tcW w:w="851" w:type="dxa"/>
          </w:tcPr>
          <w:p w14:paraId="0BA9D890"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Average IQ</w:t>
            </w:r>
            <w:r w:rsidRPr="00636E82">
              <w:rPr>
                <w:rStyle w:val="FootnoteReference"/>
                <w:rFonts w:cstheme="minorHAnsi"/>
                <w:sz w:val="16"/>
                <w:szCs w:val="16"/>
              </w:rPr>
              <w:footnoteReference w:id="10"/>
            </w:r>
          </w:p>
        </w:tc>
        <w:tc>
          <w:tcPr>
            <w:tcW w:w="1559" w:type="dxa"/>
          </w:tcPr>
          <w:p w14:paraId="0DE5CE2E" w14:textId="77777777" w:rsidR="00874D84" w:rsidRPr="00DD171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Pr>
                <w:rFonts w:cstheme="minorHAnsi"/>
                <w:sz w:val="16"/>
                <w:szCs w:val="16"/>
              </w:rPr>
              <w:t>% national IQs countries where s</w:t>
            </w:r>
            <w:r w:rsidRPr="00636E82">
              <w:rPr>
                <w:rFonts w:cstheme="minorHAnsi"/>
                <w:sz w:val="16"/>
                <w:szCs w:val="16"/>
              </w:rPr>
              <w:t xml:space="preserve">ource of </w:t>
            </w:r>
            <w:proofErr w:type="gramStart"/>
            <w:r>
              <w:rPr>
                <w:rFonts w:cstheme="minorHAnsi"/>
                <w:sz w:val="16"/>
                <w:szCs w:val="16"/>
              </w:rPr>
              <w:t>data:</w:t>
            </w:r>
            <w:proofErr w:type="gramEnd"/>
            <w:r>
              <w:rPr>
                <w:rFonts w:cstheme="minorHAnsi"/>
                <w:sz w:val="16"/>
                <w:szCs w:val="16"/>
              </w:rPr>
              <w:t xml:space="preserve"> includes cognitive test scores/student assessment data only/extrapolated from neighbouring countries</w:t>
            </w:r>
          </w:p>
        </w:tc>
        <w:tc>
          <w:tcPr>
            <w:tcW w:w="1134" w:type="dxa"/>
          </w:tcPr>
          <w:p w14:paraId="44236139"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636E82">
              <w:rPr>
                <w:rFonts w:cstheme="minorHAnsi"/>
                <w:sz w:val="16"/>
                <w:szCs w:val="16"/>
              </w:rPr>
              <w:t>% national IQs estimated from a single sample</w:t>
            </w:r>
          </w:p>
          <w:p w14:paraId="1C55AF7C"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w:t>
            </w:r>
            <w:proofErr w:type="gramStart"/>
            <w:r w:rsidRPr="00636E82">
              <w:rPr>
                <w:rFonts w:cstheme="minorHAnsi"/>
                <w:sz w:val="16"/>
                <w:szCs w:val="16"/>
              </w:rPr>
              <w:t>study</w:t>
            </w:r>
            <w:proofErr w:type="gramEnd"/>
            <w:r w:rsidRPr="00636E82">
              <w:rPr>
                <w:rStyle w:val="FootnoteReference"/>
                <w:rFonts w:cstheme="minorHAnsi"/>
                <w:sz w:val="16"/>
                <w:szCs w:val="16"/>
              </w:rPr>
              <w:footnoteReference w:id="11"/>
            </w:r>
            <w:r w:rsidRPr="00636E82">
              <w:rPr>
                <w:rStyle w:val="FootnoteReference"/>
                <w:rFonts w:cstheme="minorHAnsi"/>
                <w:sz w:val="16"/>
                <w:szCs w:val="16"/>
              </w:rPr>
              <w:footnoteReference w:id="12"/>
            </w:r>
          </w:p>
        </w:tc>
        <w:tc>
          <w:tcPr>
            <w:tcW w:w="1417" w:type="dxa"/>
          </w:tcPr>
          <w:p w14:paraId="1E39F17B"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636E82">
              <w:rPr>
                <w:rFonts w:cstheme="minorHAnsi"/>
                <w:sz w:val="16"/>
                <w:szCs w:val="16"/>
              </w:rPr>
              <w:t>% national IQs estimated from sample sizes &lt;1000/</w:t>
            </w:r>
          </w:p>
          <w:p w14:paraId="2FF1AF76"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&lt;5000</w:t>
            </w:r>
            <w:r w:rsidRPr="00636E82">
              <w:rPr>
                <w:rStyle w:val="FootnoteReference"/>
                <w:rFonts w:cstheme="minorHAnsi"/>
                <w:sz w:val="16"/>
                <w:szCs w:val="16"/>
              </w:rPr>
              <w:footnoteReference w:id="13"/>
            </w:r>
          </w:p>
        </w:tc>
        <w:tc>
          <w:tcPr>
            <w:tcW w:w="1276" w:type="dxa"/>
          </w:tcPr>
          <w:p w14:paraId="65E5090C" w14:textId="77777777" w:rsidR="00874D84"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636E82">
              <w:rPr>
                <w:rFonts w:cstheme="minorHAnsi"/>
                <w:sz w:val="16"/>
                <w:szCs w:val="16"/>
              </w:rPr>
              <w:t xml:space="preserve">Number of individual samples </w:t>
            </w:r>
          </w:p>
          <w:p w14:paraId="1E9900A1"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636E82">
              <w:rPr>
                <w:rFonts w:cstheme="minorHAnsi"/>
                <w:sz w:val="16"/>
                <w:szCs w:val="16"/>
              </w:rPr>
              <w:t>1000-4999/</w:t>
            </w:r>
          </w:p>
          <w:p w14:paraId="6EB9F036"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&gt;5000</w:t>
            </w:r>
          </w:p>
        </w:tc>
        <w:tc>
          <w:tcPr>
            <w:tcW w:w="992" w:type="dxa"/>
          </w:tcPr>
          <w:p w14:paraId="6E412BA5"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 xml:space="preserve">% national IQs </w:t>
            </w:r>
            <w:r>
              <w:rPr>
                <w:rFonts w:cstheme="minorHAnsi"/>
                <w:sz w:val="16"/>
                <w:szCs w:val="16"/>
              </w:rPr>
              <w:t xml:space="preserve">calculated </w:t>
            </w:r>
            <w:r w:rsidRPr="00636E82">
              <w:rPr>
                <w:rFonts w:cstheme="minorHAnsi"/>
                <w:sz w:val="16"/>
                <w:szCs w:val="16"/>
              </w:rPr>
              <w:t>from samples &lt;18 yrs</w:t>
            </w:r>
          </w:p>
        </w:tc>
        <w:tc>
          <w:tcPr>
            <w:tcW w:w="993" w:type="dxa"/>
          </w:tcPr>
          <w:p w14:paraId="553445A9"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Mean age of samples</w:t>
            </w:r>
            <w:r>
              <w:rPr>
                <w:rFonts w:cstheme="minorHAnsi"/>
                <w:sz w:val="16"/>
                <w:szCs w:val="16"/>
              </w:rPr>
              <w:t xml:space="preserve"> (yrs)</w:t>
            </w:r>
          </w:p>
        </w:tc>
        <w:tc>
          <w:tcPr>
            <w:tcW w:w="1134" w:type="dxa"/>
          </w:tcPr>
          <w:p w14:paraId="516153D0" w14:textId="77777777" w:rsidR="00874D84" w:rsidRPr="00636E82" w:rsidRDefault="00874D84" w:rsidP="00565D25">
            <w:pPr>
              <w:autoSpaceDE w:val="0"/>
              <w:autoSpaceDN w:val="0"/>
              <w:adjustRightInd w:val="0"/>
              <w:spacing w:line="264" w:lineRule="auto"/>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 samples collected before 1990</w:t>
            </w:r>
          </w:p>
        </w:tc>
      </w:tr>
      <w:tr w:rsidR="00874D84" w:rsidRPr="00636E82" w14:paraId="21B23A5A" w14:textId="77777777" w:rsidTr="00565D25">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135" w:type="dxa"/>
          </w:tcPr>
          <w:p w14:paraId="301BD67F"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Sub-Saharan Africa</w:t>
            </w:r>
          </w:p>
        </w:tc>
        <w:tc>
          <w:tcPr>
            <w:tcW w:w="851" w:type="dxa"/>
          </w:tcPr>
          <w:p w14:paraId="37008D2B"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69</w:t>
            </w:r>
          </w:p>
        </w:tc>
        <w:tc>
          <w:tcPr>
            <w:tcW w:w="1559" w:type="dxa"/>
          </w:tcPr>
          <w:p w14:paraId="2B348BF4"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53/0/47</w:t>
            </w:r>
          </w:p>
        </w:tc>
        <w:tc>
          <w:tcPr>
            <w:tcW w:w="1134" w:type="dxa"/>
          </w:tcPr>
          <w:p w14:paraId="19E9E79C"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48/52</w:t>
            </w:r>
          </w:p>
        </w:tc>
        <w:tc>
          <w:tcPr>
            <w:tcW w:w="1417" w:type="dxa"/>
          </w:tcPr>
          <w:p w14:paraId="3D670897"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48/88</w:t>
            </w:r>
          </w:p>
        </w:tc>
        <w:tc>
          <w:tcPr>
            <w:tcW w:w="1276" w:type="dxa"/>
          </w:tcPr>
          <w:p w14:paraId="34C1562F"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14/0</w:t>
            </w:r>
          </w:p>
        </w:tc>
        <w:tc>
          <w:tcPr>
            <w:tcW w:w="992" w:type="dxa"/>
          </w:tcPr>
          <w:p w14:paraId="78140DEE"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52</w:t>
            </w:r>
          </w:p>
        </w:tc>
        <w:tc>
          <w:tcPr>
            <w:tcW w:w="993" w:type="dxa"/>
          </w:tcPr>
          <w:p w14:paraId="346760E4"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13.0</w:t>
            </w:r>
          </w:p>
          <w:p w14:paraId="7CFCE75C"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134" w:type="dxa"/>
          </w:tcPr>
          <w:p w14:paraId="0D44C124"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14</w:t>
            </w:r>
          </w:p>
        </w:tc>
      </w:tr>
      <w:tr w:rsidR="00874D84" w:rsidRPr="00636E82" w14:paraId="420F630F" w14:textId="77777777" w:rsidTr="00565D25">
        <w:trPr>
          <w:trHeight w:val="574"/>
        </w:trPr>
        <w:tc>
          <w:tcPr>
            <w:cnfStyle w:val="001000000000" w:firstRow="0" w:lastRow="0" w:firstColumn="1" w:lastColumn="0" w:oddVBand="0" w:evenVBand="0" w:oddHBand="0" w:evenHBand="0" w:firstRowFirstColumn="0" w:firstRowLastColumn="0" w:lastRowFirstColumn="0" w:lastRowLastColumn="0"/>
            <w:tcW w:w="1135" w:type="dxa"/>
          </w:tcPr>
          <w:p w14:paraId="4D7551FB"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East Asia &amp; Pacific</w:t>
            </w:r>
          </w:p>
        </w:tc>
        <w:tc>
          <w:tcPr>
            <w:tcW w:w="851" w:type="dxa"/>
          </w:tcPr>
          <w:p w14:paraId="28D6E85F"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91</w:t>
            </w:r>
          </w:p>
        </w:tc>
        <w:tc>
          <w:tcPr>
            <w:tcW w:w="1559" w:type="dxa"/>
          </w:tcPr>
          <w:p w14:paraId="579D4459"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52/6/42</w:t>
            </w:r>
          </w:p>
        </w:tc>
        <w:tc>
          <w:tcPr>
            <w:tcW w:w="1134" w:type="dxa"/>
          </w:tcPr>
          <w:p w14:paraId="4754013E"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12/12</w:t>
            </w:r>
          </w:p>
        </w:tc>
        <w:tc>
          <w:tcPr>
            <w:tcW w:w="1417" w:type="dxa"/>
          </w:tcPr>
          <w:p w14:paraId="7CC08B79"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23/65</w:t>
            </w:r>
          </w:p>
        </w:tc>
        <w:tc>
          <w:tcPr>
            <w:tcW w:w="1276" w:type="dxa"/>
          </w:tcPr>
          <w:p w14:paraId="01B3AD01"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12/4</w:t>
            </w:r>
          </w:p>
        </w:tc>
        <w:tc>
          <w:tcPr>
            <w:tcW w:w="992" w:type="dxa"/>
          </w:tcPr>
          <w:p w14:paraId="65009F35"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47</w:t>
            </w:r>
          </w:p>
        </w:tc>
        <w:tc>
          <w:tcPr>
            <w:tcW w:w="993" w:type="dxa"/>
          </w:tcPr>
          <w:p w14:paraId="63E895A9"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12.5</w:t>
            </w:r>
          </w:p>
          <w:p w14:paraId="6CC26A54"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797614F8"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41</w:t>
            </w:r>
          </w:p>
        </w:tc>
      </w:tr>
      <w:tr w:rsidR="00874D84" w:rsidRPr="00636E82" w14:paraId="38A4DE66" w14:textId="77777777" w:rsidTr="00565D25">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135" w:type="dxa"/>
          </w:tcPr>
          <w:p w14:paraId="6357FEC1"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South Asia</w:t>
            </w:r>
          </w:p>
        </w:tc>
        <w:tc>
          <w:tcPr>
            <w:tcW w:w="851" w:type="dxa"/>
          </w:tcPr>
          <w:p w14:paraId="41D516D1"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78</w:t>
            </w:r>
          </w:p>
        </w:tc>
        <w:tc>
          <w:tcPr>
            <w:tcW w:w="1559" w:type="dxa"/>
          </w:tcPr>
          <w:p w14:paraId="26D92E90"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62.5/0/37.5</w:t>
            </w:r>
          </w:p>
        </w:tc>
        <w:tc>
          <w:tcPr>
            <w:tcW w:w="1134" w:type="dxa"/>
          </w:tcPr>
          <w:p w14:paraId="74DC0D98"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0/0</w:t>
            </w:r>
          </w:p>
        </w:tc>
        <w:tc>
          <w:tcPr>
            <w:tcW w:w="1417" w:type="dxa"/>
          </w:tcPr>
          <w:p w14:paraId="390284C5"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20/40</w:t>
            </w:r>
          </w:p>
        </w:tc>
        <w:tc>
          <w:tcPr>
            <w:tcW w:w="1276" w:type="dxa"/>
          </w:tcPr>
          <w:p w14:paraId="30AC397B"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6/0</w:t>
            </w:r>
          </w:p>
        </w:tc>
        <w:tc>
          <w:tcPr>
            <w:tcW w:w="992" w:type="dxa"/>
          </w:tcPr>
          <w:p w14:paraId="5A25FB33"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40</w:t>
            </w:r>
          </w:p>
        </w:tc>
        <w:tc>
          <w:tcPr>
            <w:tcW w:w="993" w:type="dxa"/>
          </w:tcPr>
          <w:p w14:paraId="7E22B35B"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20.8</w:t>
            </w:r>
          </w:p>
          <w:p w14:paraId="1447B67A"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134" w:type="dxa"/>
          </w:tcPr>
          <w:p w14:paraId="1E302915"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16</w:t>
            </w:r>
          </w:p>
        </w:tc>
      </w:tr>
      <w:tr w:rsidR="00874D84" w:rsidRPr="00636E82" w14:paraId="3267B2A9" w14:textId="77777777" w:rsidTr="00565D25">
        <w:trPr>
          <w:trHeight w:val="574"/>
        </w:trPr>
        <w:tc>
          <w:tcPr>
            <w:cnfStyle w:val="001000000000" w:firstRow="0" w:lastRow="0" w:firstColumn="1" w:lastColumn="0" w:oddVBand="0" w:evenVBand="0" w:oddHBand="0" w:evenHBand="0" w:firstRowFirstColumn="0" w:firstRowLastColumn="0" w:lastRowFirstColumn="0" w:lastRowLastColumn="0"/>
            <w:tcW w:w="1135" w:type="dxa"/>
          </w:tcPr>
          <w:p w14:paraId="27F4CBBE"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Europe &amp; Central Asia</w:t>
            </w:r>
          </w:p>
        </w:tc>
        <w:tc>
          <w:tcPr>
            <w:tcW w:w="851" w:type="dxa"/>
          </w:tcPr>
          <w:p w14:paraId="753905F2"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94</w:t>
            </w:r>
          </w:p>
        </w:tc>
        <w:tc>
          <w:tcPr>
            <w:tcW w:w="1559" w:type="dxa"/>
          </w:tcPr>
          <w:p w14:paraId="27A61186"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76/20/4</w:t>
            </w:r>
          </w:p>
        </w:tc>
        <w:tc>
          <w:tcPr>
            <w:tcW w:w="1134" w:type="dxa"/>
          </w:tcPr>
          <w:p w14:paraId="28FAF7DB"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29/47</w:t>
            </w:r>
          </w:p>
        </w:tc>
        <w:tc>
          <w:tcPr>
            <w:tcW w:w="1417" w:type="dxa"/>
          </w:tcPr>
          <w:p w14:paraId="3F034C8C"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42/82</w:t>
            </w:r>
          </w:p>
        </w:tc>
        <w:tc>
          <w:tcPr>
            <w:tcW w:w="1276" w:type="dxa"/>
          </w:tcPr>
          <w:p w14:paraId="7C9C7557"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8/3</w:t>
            </w:r>
          </w:p>
        </w:tc>
        <w:tc>
          <w:tcPr>
            <w:tcW w:w="992" w:type="dxa"/>
          </w:tcPr>
          <w:p w14:paraId="194E8CAF"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63</w:t>
            </w:r>
          </w:p>
        </w:tc>
        <w:tc>
          <w:tcPr>
            <w:tcW w:w="993" w:type="dxa"/>
          </w:tcPr>
          <w:p w14:paraId="7577D5A3"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17.9</w:t>
            </w:r>
          </w:p>
          <w:p w14:paraId="114BB3AC" w14:textId="77777777" w:rsidR="00874D84" w:rsidRPr="00636E82" w:rsidRDefault="00874D84" w:rsidP="00565D25">
            <w:pPr>
              <w:autoSpaceDE w:val="0"/>
              <w:autoSpaceDN w:val="0"/>
              <w:adjustRightInd w:val="0"/>
              <w:spacing w:line="264" w:lineRule="auto"/>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134" w:type="dxa"/>
          </w:tcPr>
          <w:p w14:paraId="20387EDD"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14</w:t>
            </w:r>
          </w:p>
        </w:tc>
      </w:tr>
      <w:tr w:rsidR="00874D84" w:rsidRPr="00636E82" w14:paraId="57F87405" w14:textId="77777777" w:rsidTr="00565D25">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1135" w:type="dxa"/>
          </w:tcPr>
          <w:p w14:paraId="4F3DD715"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Middle East &amp; North Africa</w:t>
            </w:r>
          </w:p>
        </w:tc>
        <w:tc>
          <w:tcPr>
            <w:tcW w:w="851" w:type="dxa"/>
          </w:tcPr>
          <w:p w14:paraId="12712ABB"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79</w:t>
            </w:r>
          </w:p>
        </w:tc>
        <w:tc>
          <w:tcPr>
            <w:tcW w:w="1559" w:type="dxa"/>
          </w:tcPr>
          <w:p w14:paraId="1A810334"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91/9/0</w:t>
            </w:r>
          </w:p>
        </w:tc>
        <w:tc>
          <w:tcPr>
            <w:tcW w:w="1134" w:type="dxa"/>
          </w:tcPr>
          <w:p w14:paraId="6264AF5D"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20/25</w:t>
            </w:r>
          </w:p>
        </w:tc>
        <w:tc>
          <w:tcPr>
            <w:tcW w:w="1417" w:type="dxa"/>
          </w:tcPr>
          <w:p w14:paraId="4BA87BF2"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10/55</w:t>
            </w:r>
          </w:p>
        </w:tc>
        <w:tc>
          <w:tcPr>
            <w:tcW w:w="1276" w:type="dxa"/>
          </w:tcPr>
          <w:p w14:paraId="19A7C1BE"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7/0</w:t>
            </w:r>
          </w:p>
        </w:tc>
        <w:tc>
          <w:tcPr>
            <w:tcW w:w="992" w:type="dxa"/>
          </w:tcPr>
          <w:p w14:paraId="53C04CCC"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40</w:t>
            </w:r>
          </w:p>
        </w:tc>
        <w:tc>
          <w:tcPr>
            <w:tcW w:w="993" w:type="dxa"/>
          </w:tcPr>
          <w:p w14:paraId="134EFF7C"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15.4</w:t>
            </w:r>
          </w:p>
        </w:tc>
        <w:tc>
          <w:tcPr>
            <w:tcW w:w="1134" w:type="dxa"/>
          </w:tcPr>
          <w:p w14:paraId="58ABF590"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17</w:t>
            </w:r>
          </w:p>
        </w:tc>
      </w:tr>
      <w:tr w:rsidR="00874D84" w:rsidRPr="00636E82" w14:paraId="48645956" w14:textId="77777777" w:rsidTr="00565D25">
        <w:trPr>
          <w:trHeight w:val="866"/>
        </w:trPr>
        <w:tc>
          <w:tcPr>
            <w:cnfStyle w:val="001000000000" w:firstRow="0" w:lastRow="0" w:firstColumn="1" w:lastColumn="0" w:oddVBand="0" w:evenVBand="0" w:oddHBand="0" w:evenHBand="0" w:firstRowFirstColumn="0" w:firstRowLastColumn="0" w:lastRowFirstColumn="0" w:lastRowLastColumn="0"/>
            <w:tcW w:w="1135" w:type="dxa"/>
          </w:tcPr>
          <w:p w14:paraId="7187D46E"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Latin America &amp; Caribbean</w:t>
            </w:r>
          </w:p>
        </w:tc>
        <w:tc>
          <w:tcPr>
            <w:tcW w:w="851" w:type="dxa"/>
          </w:tcPr>
          <w:p w14:paraId="02ED8064"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79</w:t>
            </w:r>
          </w:p>
        </w:tc>
        <w:tc>
          <w:tcPr>
            <w:tcW w:w="1559" w:type="dxa"/>
          </w:tcPr>
          <w:p w14:paraId="6C633CB0"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59/15/26</w:t>
            </w:r>
          </w:p>
        </w:tc>
        <w:tc>
          <w:tcPr>
            <w:tcW w:w="1134" w:type="dxa"/>
          </w:tcPr>
          <w:p w14:paraId="361C2D44"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13/22</w:t>
            </w:r>
          </w:p>
        </w:tc>
        <w:tc>
          <w:tcPr>
            <w:tcW w:w="1417" w:type="dxa"/>
          </w:tcPr>
          <w:p w14:paraId="720167E3"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56/83</w:t>
            </w:r>
          </w:p>
        </w:tc>
        <w:tc>
          <w:tcPr>
            <w:tcW w:w="1276" w:type="dxa"/>
          </w:tcPr>
          <w:p w14:paraId="3AFB55AB"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5/0</w:t>
            </w:r>
          </w:p>
        </w:tc>
        <w:tc>
          <w:tcPr>
            <w:tcW w:w="992" w:type="dxa"/>
          </w:tcPr>
          <w:p w14:paraId="571251AB"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56</w:t>
            </w:r>
          </w:p>
        </w:tc>
        <w:tc>
          <w:tcPr>
            <w:tcW w:w="993" w:type="dxa"/>
          </w:tcPr>
          <w:p w14:paraId="74D3F113"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13.1</w:t>
            </w:r>
          </w:p>
        </w:tc>
        <w:tc>
          <w:tcPr>
            <w:tcW w:w="1134" w:type="dxa"/>
          </w:tcPr>
          <w:p w14:paraId="01D44B96"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36E82">
              <w:rPr>
                <w:rFonts w:cstheme="minorHAnsi"/>
                <w:sz w:val="16"/>
                <w:szCs w:val="16"/>
              </w:rPr>
              <w:t>29</w:t>
            </w:r>
          </w:p>
        </w:tc>
      </w:tr>
      <w:tr w:rsidR="00874D84" w:rsidRPr="00636E82" w14:paraId="7C01981E" w14:textId="77777777" w:rsidTr="00565D25">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135" w:type="dxa"/>
          </w:tcPr>
          <w:p w14:paraId="4CC419A7" w14:textId="77777777" w:rsidR="00874D84" w:rsidRPr="00636E82" w:rsidRDefault="00874D84" w:rsidP="00565D25">
            <w:pPr>
              <w:autoSpaceDE w:val="0"/>
              <w:autoSpaceDN w:val="0"/>
              <w:adjustRightInd w:val="0"/>
              <w:spacing w:line="264" w:lineRule="auto"/>
              <w:jc w:val="center"/>
              <w:rPr>
                <w:rFonts w:cstheme="minorHAnsi"/>
                <w:sz w:val="16"/>
                <w:szCs w:val="16"/>
              </w:rPr>
            </w:pPr>
            <w:r w:rsidRPr="00636E82">
              <w:rPr>
                <w:rFonts w:cstheme="minorHAnsi"/>
                <w:sz w:val="16"/>
                <w:szCs w:val="16"/>
              </w:rPr>
              <w:t>North America</w:t>
            </w:r>
          </w:p>
        </w:tc>
        <w:tc>
          <w:tcPr>
            <w:tcW w:w="851" w:type="dxa"/>
          </w:tcPr>
          <w:p w14:paraId="1A18EB3F"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99</w:t>
            </w:r>
          </w:p>
        </w:tc>
        <w:tc>
          <w:tcPr>
            <w:tcW w:w="1559" w:type="dxa"/>
          </w:tcPr>
          <w:p w14:paraId="49057F9E"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100/0/0</w:t>
            </w:r>
          </w:p>
        </w:tc>
        <w:tc>
          <w:tcPr>
            <w:tcW w:w="1134" w:type="dxa"/>
          </w:tcPr>
          <w:p w14:paraId="72FD9EEC"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0/0</w:t>
            </w:r>
          </w:p>
        </w:tc>
        <w:tc>
          <w:tcPr>
            <w:tcW w:w="1417" w:type="dxa"/>
          </w:tcPr>
          <w:p w14:paraId="06C6AB5D"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0/50</w:t>
            </w:r>
          </w:p>
        </w:tc>
        <w:tc>
          <w:tcPr>
            <w:tcW w:w="1276" w:type="dxa"/>
          </w:tcPr>
          <w:p w14:paraId="0EA8CA5B"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5/5</w:t>
            </w:r>
          </w:p>
        </w:tc>
        <w:tc>
          <w:tcPr>
            <w:tcW w:w="992" w:type="dxa"/>
          </w:tcPr>
          <w:p w14:paraId="7C67C80B"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0</w:t>
            </w:r>
          </w:p>
        </w:tc>
        <w:tc>
          <w:tcPr>
            <w:tcW w:w="993" w:type="dxa"/>
          </w:tcPr>
          <w:p w14:paraId="347236AC"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14.0</w:t>
            </w:r>
          </w:p>
        </w:tc>
        <w:tc>
          <w:tcPr>
            <w:tcW w:w="1134" w:type="dxa"/>
          </w:tcPr>
          <w:p w14:paraId="1CA834E3" w14:textId="77777777" w:rsidR="00874D84" w:rsidRPr="00636E82" w:rsidRDefault="00874D84" w:rsidP="00565D25">
            <w:pPr>
              <w:autoSpaceDE w:val="0"/>
              <w:autoSpaceDN w:val="0"/>
              <w:adjustRightInd w:val="0"/>
              <w:spacing w:line="264"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36E82">
              <w:rPr>
                <w:rFonts w:cstheme="minorHAnsi"/>
                <w:sz w:val="16"/>
                <w:szCs w:val="16"/>
              </w:rPr>
              <w:t>69</w:t>
            </w:r>
          </w:p>
        </w:tc>
      </w:tr>
      <w:tr w:rsidR="00874D84" w:rsidRPr="00636E82" w14:paraId="5DB88E59" w14:textId="77777777" w:rsidTr="00565D25">
        <w:trPr>
          <w:trHeight w:val="291"/>
        </w:trPr>
        <w:tc>
          <w:tcPr>
            <w:cnfStyle w:val="001000000000" w:firstRow="0" w:lastRow="0" w:firstColumn="1" w:lastColumn="0" w:oddVBand="0" w:evenVBand="0" w:oddHBand="0" w:evenHBand="0" w:firstRowFirstColumn="0" w:firstRowLastColumn="0" w:lastRowFirstColumn="0" w:lastRowLastColumn="0"/>
            <w:tcW w:w="1135" w:type="dxa"/>
          </w:tcPr>
          <w:p w14:paraId="6435A4D1" w14:textId="77777777" w:rsidR="00874D84" w:rsidRPr="00636E82" w:rsidRDefault="00874D84" w:rsidP="00565D25">
            <w:pPr>
              <w:autoSpaceDE w:val="0"/>
              <w:autoSpaceDN w:val="0"/>
              <w:adjustRightInd w:val="0"/>
              <w:spacing w:line="264" w:lineRule="auto"/>
              <w:jc w:val="center"/>
              <w:rPr>
                <w:rFonts w:cstheme="minorHAnsi"/>
                <w:i/>
                <w:sz w:val="16"/>
                <w:szCs w:val="16"/>
              </w:rPr>
            </w:pPr>
            <w:r w:rsidRPr="00636E82">
              <w:rPr>
                <w:rFonts w:cstheme="minorHAnsi"/>
                <w:i/>
                <w:sz w:val="16"/>
                <w:szCs w:val="16"/>
              </w:rPr>
              <w:t>Total</w:t>
            </w:r>
          </w:p>
        </w:tc>
        <w:tc>
          <w:tcPr>
            <w:tcW w:w="851" w:type="dxa"/>
          </w:tcPr>
          <w:p w14:paraId="7900D1BF"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636E82">
              <w:rPr>
                <w:rFonts w:cstheme="minorHAnsi"/>
                <w:i/>
                <w:sz w:val="16"/>
                <w:szCs w:val="16"/>
              </w:rPr>
              <w:t>83</w:t>
            </w:r>
          </w:p>
        </w:tc>
        <w:tc>
          <w:tcPr>
            <w:tcW w:w="1559" w:type="dxa"/>
          </w:tcPr>
          <w:p w14:paraId="2F7B74D7"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636E82">
              <w:rPr>
                <w:rFonts w:cstheme="minorHAnsi"/>
                <w:i/>
                <w:sz w:val="16"/>
                <w:szCs w:val="16"/>
              </w:rPr>
              <w:t>65/10/25</w:t>
            </w:r>
          </w:p>
        </w:tc>
        <w:tc>
          <w:tcPr>
            <w:tcW w:w="1134" w:type="dxa"/>
          </w:tcPr>
          <w:p w14:paraId="2E3E17AD"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highlight w:val="yellow"/>
              </w:rPr>
            </w:pPr>
            <w:r w:rsidRPr="00636E82">
              <w:rPr>
                <w:rFonts w:cstheme="minorHAnsi"/>
                <w:i/>
                <w:sz w:val="16"/>
                <w:szCs w:val="16"/>
              </w:rPr>
              <w:t>25/33</w:t>
            </w:r>
          </w:p>
        </w:tc>
        <w:tc>
          <w:tcPr>
            <w:tcW w:w="1417" w:type="dxa"/>
          </w:tcPr>
          <w:p w14:paraId="1F1F0AD6"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636E82">
              <w:rPr>
                <w:rFonts w:cstheme="minorHAnsi"/>
                <w:i/>
                <w:sz w:val="16"/>
                <w:szCs w:val="16"/>
              </w:rPr>
              <w:t>37/75</w:t>
            </w:r>
          </w:p>
        </w:tc>
        <w:tc>
          <w:tcPr>
            <w:tcW w:w="1276" w:type="dxa"/>
          </w:tcPr>
          <w:p w14:paraId="04EF760F"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636E82">
              <w:rPr>
                <w:rFonts w:cstheme="minorHAnsi"/>
                <w:i/>
                <w:sz w:val="16"/>
                <w:szCs w:val="16"/>
              </w:rPr>
              <w:t>57/12</w:t>
            </w:r>
          </w:p>
        </w:tc>
        <w:tc>
          <w:tcPr>
            <w:tcW w:w="992" w:type="dxa"/>
          </w:tcPr>
          <w:p w14:paraId="7190C768"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636E82">
              <w:rPr>
                <w:rFonts w:cstheme="minorHAnsi"/>
                <w:i/>
                <w:sz w:val="16"/>
                <w:szCs w:val="16"/>
              </w:rPr>
              <w:t>52</w:t>
            </w:r>
          </w:p>
        </w:tc>
        <w:tc>
          <w:tcPr>
            <w:tcW w:w="993" w:type="dxa"/>
          </w:tcPr>
          <w:p w14:paraId="5A3ED631"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636E82">
              <w:rPr>
                <w:rFonts w:cstheme="minorHAnsi"/>
                <w:i/>
                <w:sz w:val="16"/>
                <w:szCs w:val="16"/>
              </w:rPr>
              <w:t>14.7</w:t>
            </w:r>
          </w:p>
        </w:tc>
        <w:tc>
          <w:tcPr>
            <w:tcW w:w="1134" w:type="dxa"/>
          </w:tcPr>
          <w:p w14:paraId="37AC07EB" w14:textId="77777777" w:rsidR="00874D84" w:rsidRPr="00636E82" w:rsidRDefault="00874D84" w:rsidP="00565D25">
            <w:pPr>
              <w:autoSpaceDE w:val="0"/>
              <w:autoSpaceDN w:val="0"/>
              <w:adjustRightInd w:val="0"/>
              <w:spacing w:line="264" w:lineRule="auto"/>
              <w:jc w:val="center"/>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636E82">
              <w:rPr>
                <w:rFonts w:cstheme="minorHAnsi"/>
                <w:i/>
                <w:sz w:val="16"/>
                <w:szCs w:val="16"/>
              </w:rPr>
              <w:t>27</w:t>
            </w:r>
          </w:p>
        </w:tc>
      </w:tr>
    </w:tbl>
    <w:p w14:paraId="0C39CD38" w14:textId="77777777" w:rsidR="00874D84" w:rsidRPr="00CA3239" w:rsidRDefault="00874D84" w:rsidP="00874D84">
      <w:pPr>
        <w:autoSpaceDE w:val="0"/>
        <w:autoSpaceDN w:val="0"/>
        <w:adjustRightInd w:val="0"/>
        <w:spacing w:after="0" w:line="264" w:lineRule="auto"/>
        <w:rPr>
          <w:rFonts w:cstheme="minorHAnsi"/>
          <w:b/>
          <w:i/>
        </w:rPr>
      </w:pPr>
    </w:p>
    <w:p w14:paraId="1400CDDC" w14:textId="117EE9E9" w:rsidR="00874D84" w:rsidRPr="005A7605" w:rsidRDefault="00874D84" w:rsidP="007341DF">
      <w:pPr>
        <w:rPr>
          <w:rFonts w:cstheme="minorHAnsi"/>
          <w:b/>
        </w:rPr>
      </w:pPr>
      <w:r>
        <w:rPr>
          <w:rFonts w:cstheme="minorHAnsi"/>
          <w:b/>
          <w:i/>
        </w:rPr>
        <w:br w:type="page"/>
      </w:r>
      <w:r>
        <w:rPr>
          <w:rFonts w:cstheme="minorHAnsi"/>
          <w:b/>
        </w:rPr>
        <w:lastRenderedPageBreak/>
        <w:t xml:space="preserve">Table 2: Lynn &amp; Becker’s classification of sample types included in their dataset, by world region </w:t>
      </w:r>
      <w:r w:rsidRPr="005A7605">
        <w:rPr>
          <w:rFonts w:cstheme="minorHAnsi"/>
          <w:b/>
        </w:rPr>
        <w:br/>
      </w:r>
    </w:p>
    <w:tbl>
      <w:tblPr>
        <w:tblStyle w:val="PlainTable2"/>
        <w:tblW w:w="9356" w:type="dxa"/>
        <w:tblLayout w:type="fixed"/>
        <w:tblLook w:val="04A0" w:firstRow="1" w:lastRow="0" w:firstColumn="1" w:lastColumn="0" w:noHBand="0" w:noVBand="1"/>
      </w:tblPr>
      <w:tblGrid>
        <w:gridCol w:w="1039"/>
        <w:gridCol w:w="662"/>
        <w:gridCol w:w="1134"/>
        <w:gridCol w:w="1134"/>
        <w:gridCol w:w="993"/>
        <w:gridCol w:w="850"/>
        <w:gridCol w:w="1134"/>
        <w:gridCol w:w="1418"/>
        <w:gridCol w:w="992"/>
      </w:tblGrid>
      <w:tr w:rsidR="00874D84" w:rsidRPr="004A2762" w14:paraId="68F5C84B" w14:textId="77777777" w:rsidTr="00565D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Pr>
          <w:p w14:paraId="7DE62AC3" w14:textId="77777777" w:rsidR="00874D84" w:rsidRPr="004A2762" w:rsidRDefault="00874D84" w:rsidP="00565D25">
            <w:r w:rsidRPr="004A2762">
              <w:t>Region</w:t>
            </w:r>
          </w:p>
        </w:tc>
        <w:tc>
          <w:tcPr>
            <w:tcW w:w="662" w:type="dxa"/>
          </w:tcPr>
          <w:p w14:paraId="020383BD"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p>
        </w:tc>
        <w:tc>
          <w:tcPr>
            <w:tcW w:w="1134" w:type="dxa"/>
          </w:tcPr>
          <w:p w14:paraId="5BE197BD"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r w:rsidRPr="004A2762">
              <w:t>‘National’</w:t>
            </w:r>
          </w:p>
        </w:tc>
        <w:tc>
          <w:tcPr>
            <w:tcW w:w="1134" w:type="dxa"/>
          </w:tcPr>
          <w:p w14:paraId="788722B3"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r w:rsidRPr="004A2762">
              <w:t>‘Regional’</w:t>
            </w:r>
          </w:p>
        </w:tc>
        <w:tc>
          <w:tcPr>
            <w:tcW w:w="993" w:type="dxa"/>
          </w:tcPr>
          <w:p w14:paraId="734B133A"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r w:rsidRPr="004A2762">
              <w:t>‘Urban’</w:t>
            </w:r>
          </w:p>
        </w:tc>
        <w:tc>
          <w:tcPr>
            <w:tcW w:w="850" w:type="dxa"/>
          </w:tcPr>
          <w:p w14:paraId="222D8EFC"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r w:rsidRPr="004A2762">
              <w:t>‘Rural’</w:t>
            </w:r>
          </w:p>
        </w:tc>
        <w:tc>
          <w:tcPr>
            <w:tcW w:w="1134" w:type="dxa"/>
          </w:tcPr>
          <w:p w14:paraId="48D31736"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r w:rsidRPr="004A2762">
              <w:t>‘Foreign’</w:t>
            </w:r>
          </w:p>
        </w:tc>
        <w:tc>
          <w:tcPr>
            <w:tcW w:w="1418" w:type="dxa"/>
          </w:tcPr>
          <w:p w14:paraId="652E5F43"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r w:rsidRPr="004A2762">
              <w:t>unclassified</w:t>
            </w:r>
            <w:r w:rsidRPr="004A2762">
              <w:rPr>
                <w:rStyle w:val="FootnoteReference"/>
              </w:rPr>
              <w:footnoteReference w:id="14"/>
            </w:r>
          </w:p>
        </w:tc>
        <w:tc>
          <w:tcPr>
            <w:tcW w:w="992" w:type="dxa"/>
          </w:tcPr>
          <w:p w14:paraId="3F0975B7" w14:textId="77777777" w:rsidR="00874D84" w:rsidRPr="004A2762" w:rsidRDefault="00874D84" w:rsidP="00565D25">
            <w:pPr>
              <w:cnfStyle w:val="100000000000" w:firstRow="1" w:lastRow="0" w:firstColumn="0" w:lastColumn="0" w:oddVBand="0" w:evenVBand="0" w:oddHBand="0" w:evenHBand="0" w:firstRowFirstColumn="0" w:firstRowLastColumn="0" w:lastRowFirstColumn="0" w:lastRowLastColumn="0"/>
            </w:pPr>
            <w:r w:rsidRPr="004A2762">
              <w:t>No. samples</w:t>
            </w:r>
          </w:p>
        </w:tc>
      </w:tr>
      <w:tr w:rsidR="00874D84" w14:paraId="5EBFD18E"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bottom w:val="nil"/>
            </w:tcBorders>
          </w:tcPr>
          <w:p w14:paraId="3811C4C8" w14:textId="77777777" w:rsidR="00874D84" w:rsidRPr="00CA39A2" w:rsidRDefault="00874D84" w:rsidP="00565D25">
            <w:pPr>
              <w:rPr>
                <w:b w:val="0"/>
              </w:rPr>
            </w:pPr>
            <w:r w:rsidRPr="00CA39A2">
              <w:t>Sub-Saharan Africa</w:t>
            </w:r>
          </w:p>
        </w:tc>
        <w:tc>
          <w:tcPr>
            <w:tcW w:w="662" w:type="dxa"/>
            <w:tcBorders>
              <w:bottom w:val="nil"/>
            </w:tcBorders>
          </w:tcPr>
          <w:p w14:paraId="1CB6F6D6"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bottom w:val="nil"/>
            </w:tcBorders>
          </w:tcPr>
          <w:p w14:paraId="322842D7"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29</w:t>
            </w:r>
          </w:p>
        </w:tc>
        <w:tc>
          <w:tcPr>
            <w:tcW w:w="1134" w:type="dxa"/>
            <w:tcBorders>
              <w:bottom w:val="nil"/>
            </w:tcBorders>
          </w:tcPr>
          <w:p w14:paraId="4D98F671"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23</w:t>
            </w:r>
          </w:p>
        </w:tc>
        <w:tc>
          <w:tcPr>
            <w:tcW w:w="993" w:type="dxa"/>
            <w:tcBorders>
              <w:bottom w:val="nil"/>
            </w:tcBorders>
          </w:tcPr>
          <w:p w14:paraId="003319B5"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w:t>
            </w:r>
            <w:r>
              <w:t>6</w:t>
            </w:r>
          </w:p>
        </w:tc>
        <w:tc>
          <w:tcPr>
            <w:tcW w:w="850" w:type="dxa"/>
            <w:tcBorders>
              <w:bottom w:val="nil"/>
            </w:tcBorders>
          </w:tcPr>
          <w:p w14:paraId="436DE143"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19</w:t>
            </w:r>
          </w:p>
        </w:tc>
        <w:tc>
          <w:tcPr>
            <w:tcW w:w="1134" w:type="dxa"/>
            <w:tcBorders>
              <w:bottom w:val="nil"/>
            </w:tcBorders>
          </w:tcPr>
          <w:p w14:paraId="69679D22"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5</w:t>
            </w:r>
          </w:p>
        </w:tc>
        <w:tc>
          <w:tcPr>
            <w:tcW w:w="1418" w:type="dxa"/>
            <w:tcBorders>
              <w:bottom w:val="nil"/>
            </w:tcBorders>
          </w:tcPr>
          <w:p w14:paraId="470408C1"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7</w:t>
            </w:r>
          </w:p>
        </w:tc>
        <w:tc>
          <w:tcPr>
            <w:tcW w:w="992" w:type="dxa"/>
            <w:tcBorders>
              <w:bottom w:val="nil"/>
            </w:tcBorders>
          </w:tcPr>
          <w:p w14:paraId="00D0A112"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w:t>
            </w:r>
            <w:r>
              <w:t>09</w:t>
            </w:r>
          </w:p>
        </w:tc>
      </w:tr>
      <w:tr w:rsidR="00874D84" w14:paraId="2C24D510"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auto"/>
            </w:tcBorders>
          </w:tcPr>
          <w:p w14:paraId="7FD72041" w14:textId="77777777" w:rsidR="00874D84" w:rsidRPr="00CA39A2" w:rsidRDefault="00874D84" w:rsidP="00565D25">
            <w:pPr>
              <w:rPr>
                <w:b w:val="0"/>
              </w:rPr>
            </w:pPr>
          </w:p>
        </w:tc>
        <w:tc>
          <w:tcPr>
            <w:tcW w:w="662" w:type="dxa"/>
            <w:tcBorders>
              <w:top w:val="nil"/>
              <w:bottom w:val="single" w:sz="4" w:space="0" w:color="auto"/>
            </w:tcBorders>
          </w:tcPr>
          <w:p w14:paraId="7AFD69F3"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 xml:space="preserve">% </w:t>
            </w:r>
          </w:p>
        </w:tc>
        <w:tc>
          <w:tcPr>
            <w:tcW w:w="1134" w:type="dxa"/>
            <w:tcBorders>
              <w:top w:val="nil"/>
              <w:bottom w:val="single" w:sz="4" w:space="0" w:color="auto"/>
            </w:tcBorders>
          </w:tcPr>
          <w:p w14:paraId="66D697B8"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7</w:t>
            </w:r>
            <w:r w:rsidRPr="00B01085">
              <w:t>%</w:t>
            </w:r>
          </w:p>
        </w:tc>
        <w:tc>
          <w:tcPr>
            <w:tcW w:w="1134" w:type="dxa"/>
            <w:tcBorders>
              <w:top w:val="nil"/>
              <w:bottom w:val="single" w:sz="4" w:space="0" w:color="auto"/>
            </w:tcBorders>
          </w:tcPr>
          <w:p w14:paraId="51876534"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1</w:t>
            </w:r>
            <w:r w:rsidRPr="00B01085">
              <w:t>%</w:t>
            </w:r>
          </w:p>
        </w:tc>
        <w:tc>
          <w:tcPr>
            <w:tcW w:w="993" w:type="dxa"/>
            <w:tcBorders>
              <w:top w:val="nil"/>
              <w:bottom w:val="single" w:sz="4" w:space="0" w:color="auto"/>
            </w:tcBorders>
          </w:tcPr>
          <w:p w14:paraId="5242634A"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4</w:t>
            </w:r>
            <w:r w:rsidRPr="00B01085">
              <w:t>%</w:t>
            </w:r>
          </w:p>
        </w:tc>
        <w:tc>
          <w:tcPr>
            <w:tcW w:w="850" w:type="dxa"/>
            <w:tcBorders>
              <w:top w:val="nil"/>
              <w:bottom w:val="single" w:sz="4" w:space="0" w:color="auto"/>
            </w:tcBorders>
          </w:tcPr>
          <w:p w14:paraId="57E80132"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17%</w:t>
            </w:r>
          </w:p>
        </w:tc>
        <w:tc>
          <w:tcPr>
            <w:tcW w:w="1134" w:type="dxa"/>
            <w:tcBorders>
              <w:top w:val="nil"/>
              <w:bottom w:val="single" w:sz="4" w:space="0" w:color="auto"/>
            </w:tcBorders>
          </w:tcPr>
          <w:p w14:paraId="7A82C9E8"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5</w:t>
            </w:r>
            <w:r w:rsidRPr="00B01085">
              <w:t>%</w:t>
            </w:r>
          </w:p>
        </w:tc>
        <w:tc>
          <w:tcPr>
            <w:tcW w:w="1418" w:type="dxa"/>
            <w:tcBorders>
              <w:top w:val="nil"/>
              <w:bottom w:val="single" w:sz="4" w:space="0" w:color="auto"/>
            </w:tcBorders>
          </w:tcPr>
          <w:p w14:paraId="0688B4F5"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6%</w:t>
            </w:r>
          </w:p>
        </w:tc>
        <w:tc>
          <w:tcPr>
            <w:tcW w:w="992" w:type="dxa"/>
            <w:tcBorders>
              <w:top w:val="nil"/>
              <w:bottom w:val="single" w:sz="4" w:space="0" w:color="auto"/>
            </w:tcBorders>
          </w:tcPr>
          <w:p w14:paraId="4592CF3B"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p>
        </w:tc>
      </w:tr>
      <w:tr w:rsidR="00874D84" w14:paraId="75608974"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top w:val="single" w:sz="4" w:space="0" w:color="auto"/>
              <w:bottom w:val="nil"/>
            </w:tcBorders>
          </w:tcPr>
          <w:p w14:paraId="1C0E9D5B" w14:textId="77777777" w:rsidR="00874D84" w:rsidRPr="00CA39A2" w:rsidRDefault="00874D84" w:rsidP="00565D25">
            <w:pPr>
              <w:rPr>
                <w:b w:val="0"/>
              </w:rPr>
            </w:pPr>
            <w:r w:rsidRPr="00CA39A2">
              <w:t>East Asia &amp; Pacific</w:t>
            </w:r>
          </w:p>
        </w:tc>
        <w:tc>
          <w:tcPr>
            <w:tcW w:w="662" w:type="dxa"/>
            <w:tcBorders>
              <w:top w:val="single" w:sz="4" w:space="0" w:color="auto"/>
              <w:bottom w:val="nil"/>
            </w:tcBorders>
          </w:tcPr>
          <w:p w14:paraId="77B77E07"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top w:val="single" w:sz="4" w:space="0" w:color="auto"/>
              <w:bottom w:val="nil"/>
            </w:tcBorders>
          </w:tcPr>
          <w:p w14:paraId="556AC7CE"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3</w:t>
            </w:r>
            <w:r>
              <w:t>8</w:t>
            </w:r>
          </w:p>
        </w:tc>
        <w:tc>
          <w:tcPr>
            <w:tcW w:w="1134" w:type="dxa"/>
            <w:tcBorders>
              <w:top w:val="single" w:sz="4" w:space="0" w:color="auto"/>
              <w:bottom w:val="nil"/>
            </w:tcBorders>
          </w:tcPr>
          <w:p w14:paraId="7C800E03"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10</w:t>
            </w:r>
          </w:p>
        </w:tc>
        <w:tc>
          <w:tcPr>
            <w:tcW w:w="993" w:type="dxa"/>
            <w:tcBorders>
              <w:top w:val="single" w:sz="4" w:space="0" w:color="auto"/>
              <w:bottom w:val="nil"/>
            </w:tcBorders>
          </w:tcPr>
          <w:p w14:paraId="57A683AC"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w:t>
            </w:r>
            <w:r>
              <w:t>6</w:t>
            </w:r>
          </w:p>
        </w:tc>
        <w:tc>
          <w:tcPr>
            <w:tcW w:w="850" w:type="dxa"/>
            <w:tcBorders>
              <w:top w:val="single" w:sz="4" w:space="0" w:color="auto"/>
              <w:bottom w:val="nil"/>
            </w:tcBorders>
          </w:tcPr>
          <w:p w14:paraId="2A163D9E"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11</w:t>
            </w:r>
          </w:p>
        </w:tc>
        <w:tc>
          <w:tcPr>
            <w:tcW w:w="1134" w:type="dxa"/>
            <w:tcBorders>
              <w:top w:val="single" w:sz="4" w:space="0" w:color="auto"/>
              <w:bottom w:val="nil"/>
            </w:tcBorders>
          </w:tcPr>
          <w:p w14:paraId="3246B1F6"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0</w:t>
            </w:r>
          </w:p>
        </w:tc>
        <w:tc>
          <w:tcPr>
            <w:tcW w:w="1418" w:type="dxa"/>
            <w:tcBorders>
              <w:top w:val="single" w:sz="4" w:space="0" w:color="auto"/>
              <w:bottom w:val="nil"/>
            </w:tcBorders>
          </w:tcPr>
          <w:p w14:paraId="5D2602DB"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13</w:t>
            </w:r>
          </w:p>
        </w:tc>
        <w:tc>
          <w:tcPr>
            <w:tcW w:w="992" w:type="dxa"/>
            <w:tcBorders>
              <w:top w:val="single" w:sz="4" w:space="0" w:color="auto"/>
              <w:bottom w:val="nil"/>
            </w:tcBorders>
          </w:tcPr>
          <w:p w14:paraId="16487942"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9</w:t>
            </w:r>
            <w:r>
              <w:t>8</w:t>
            </w:r>
          </w:p>
        </w:tc>
      </w:tr>
      <w:tr w:rsidR="00874D84" w14:paraId="0822E5C5"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7F7F7F" w:themeColor="text1" w:themeTint="80"/>
            </w:tcBorders>
          </w:tcPr>
          <w:p w14:paraId="138614FD" w14:textId="77777777" w:rsidR="00874D84" w:rsidRPr="00CA39A2" w:rsidRDefault="00874D84" w:rsidP="00565D25">
            <w:pPr>
              <w:rPr>
                <w:b w:val="0"/>
              </w:rPr>
            </w:pPr>
          </w:p>
        </w:tc>
        <w:tc>
          <w:tcPr>
            <w:tcW w:w="662" w:type="dxa"/>
            <w:tcBorders>
              <w:top w:val="nil"/>
              <w:bottom w:val="single" w:sz="4" w:space="0" w:color="7F7F7F" w:themeColor="text1" w:themeTint="80"/>
            </w:tcBorders>
          </w:tcPr>
          <w:p w14:paraId="19DFEC7A"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 xml:space="preserve">% </w:t>
            </w:r>
          </w:p>
        </w:tc>
        <w:tc>
          <w:tcPr>
            <w:tcW w:w="1134" w:type="dxa"/>
            <w:tcBorders>
              <w:top w:val="nil"/>
              <w:bottom w:val="single" w:sz="4" w:space="0" w:color="7F7F7F" w:themeColor="text1" w:themeTint="80"/>
            </w:tcBorders>
          </w:tcPr>
          <w:p w14:paraId="3E7FD17F"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w:t>
            </w:r>
            <w:r>
              <w:t>9</w:t>
            </w:r>
            <w:r w:rsidRPr="00B01085">
              <w:t>%</w:t>
            </w:r>
          </w:p>
        </w:tc>
        <w:tc>
          <w:tcPr>
            <w:tcW w:w="1134" w:type="dxa"/>
            <w:tcBorders>
              <w:top w:val="nil"/>
              <w:bottom w:val="single" w:sz="4" w:space="0" w:color="7F7F7F" w:themeColor="text1" w:themeTint="80"/>
            </w:tcBorders>
          </w:tcPr>
          <w:p w14:paraId="4894D26C"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10%</w:t>
            </w:r>
          </w:p>
        </w:tc>
        <w:tc>
          <w:tcPr>
            <w:tcW w:w="993" w:type="dxa"/>
            <w:tcBorders>
              <w:top w:val="nil"/>
              <w:bottom w:val="single" w:sz="4" w:space="0" w:color="7F7F7F" w:themeColor="text1" w:themeTint="80"/>
            </w:tcBorders>
          </w:tcPr>
          <w:p w14:paraId="1059588C"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7</w:t>
            </w:r>
            <w:r w:rsidRPr="00B01085">
              <w:t>%</w:t>
            </w:r>
          </w:p>
        </w:tc>
        <w:tc>
          <w:tcPr>
            <w:tcW w:w="850" w:type="dxa"/>
            <w:tcBorders>
              <w:top w:val="nil"/>
              <w:bottom w:val="single" w:sz="4" w:space="0" w:color="7F7F7F" w:themeColor="text1" w:themeTint="80"/>
            </w:tcBorders>
          </w:tcPr>
          <w:p w14:paraId="4EA6A822"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11%</w:t>
            </w:r>
          </w:p>
        </w:tc>
        <w:tc>
          <w:tcPr>
            <w:tcW w:w="1134" w:type="dxa"/>
            <w:tcBorders>
              <w:top w:val="nil"/>
              <w:bottom w:val="single" w:sz="4" w:space="0" w:color="7F7F7F" w:themeColor="text1" w:themeTint="80"/>
            </w:tcBorders>
          </w:tcPr>
          <w:p w14:paraId="6A8CFFCF"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0%</w:t>
            </w:r>
          </w:p>
        </w:tc>
        <w:tc>
          <w:tcPr>
            <w:tcW w:w="1418" w:type="dxa"/>
            <w:tcBorders>
              <w:top w:val="nil"/>
              <w:bottom w:val="single" w:sz="4" w:space="0" w:color="7F7F7F" w:themeColor="text1" w:themeTint="80"/>
            </w:tcBorders>
          </w:tcPr>
          <w:p w14:paraId="3E3E91C6"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13%</w:t>
            </w:r>
          </w:p>
        </w:tc>
        <w:tc>
          <w:tcPr>
            <w:tcW w:w="992" w:type="dxa"/>
            <w:tcBorders>
              <w:top w:val="nil"/>
              <w:bottom w:val="single" w:sz="4" w:space="0" w:color="7F7F7F" w:themeColor="text1" w:themeTint="80"/>
            </w:tcBorders>
          </w:tcPr>
          <w:p w14:paraId="016B3026"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p>
        </w:tc>
      </w:tr>
      <w:tr w:rsidR="00874D84" w14:paraId="0F7C3B27"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bottom w:val="nil"/>
            </w:tcBorders>
          </w:tcPr>
          <w:p w14:paraId="3DD56061" w14:textId="77777777" w:rsidR="00874D84" w:rsidRPr="00CA39A2" w:rsidRDefault="00874D84" w:rsidP="00565D25">
            <w:pPr>
              <w:rPr>
                <w:b w:val="0"/>
              </w:rPr>
            </w:pPr>
            <w:r w:rsidRPr="00CA39A2">
              <w:t>South Asia</w:t>
            </w:r>
          </w:p>
        </w:tc>
        <w:tc>
          <w:tcPr>
            <w:tcW w:w="662" w:type="dxa"/>
            <w:tcBorders>
              <w:bottom w:val="nil"/>
            </w:tcBorders>
          </w:tcPr>
          <w:p w14:paraId="3DDF35DA"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bottom w:val="nil"/>
            </w:tcBorders>
          </w:tcPr>
          <w:p w14:paraId="3721CECD"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11</w:t>
            </w:r>
          </w:p>
        </w:tc>
        <w:tc>
          <w:tcPr>
            <w:tcW w:w="1134" w:type="dxa"/>
            <w:tcBorders>
              <w:bottom w:val="nil"/>
            </w:tcBorders>
          </w:tcPr>
          <w:p w14:paraId="270769D0"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2</w:t>
            </w:r>
          </w:p>
        </w:tc>
        <w:tc>
          <w:tcPr>
            <w:tcW w:w="993" w:type="dxa"/>
            <w:tcBorders>
              <w:bottom w:val="nil"/>
            </w:tcBorders>
          </w:tcPr>
          <w:p w14:paraId="62731425"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12</w:t>
            </w:r>
          </w:p>
        </w:tc>
        <w:tc>
          <w:tcPr>
            <w:tcW w:w="850" w:type="dxa"/>
            <w:tcBorders>
              <w:bottom w:val="nil"/>
            </w:tcBorders>
          </w:tcPr>
          <w:p w14:paraId="73D8C97F"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w:t>
            </w:r>
            <w:r>
              <w:t>7</w:t>
            </w:r>
          </w:p>
        </w:tc>
        <w:tc>
          <w:tcPr>
            <w:tcW w:w="1134" w:type="dxa"/>
            <w:tcBorders>
              <w:bottom w:val="nil"/>
            </w:tcBorders>
          </w:tcPr>
          <w:p w14:paraId="5EB70937"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0</w:t>
            </w:r>
          </w:p>
        </w:tc>
        <w:tc>
          <w:tcPr>
            <w:tcW w:w="1418" w:type="dxa"/>
            <w:tcBorders>
              <w:bottom w:val="nil"/>
            </w:tcBorders>
          </w:tcPr>
          <w:p w14:paraId="2EE97B64"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w:t>
            </w:r>
          </w:p>
        </w:tc>
        <w:tc>
          <w:tcPr>
            <w:tcW w:w="992" w:type="dxa"/>
            <w:tcBorders>
              <w:bottom w:val="nil"/>
            </w:tcBorders>
          </w:tcPr>
          <w:p w14:paraId="4E2F8132"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4</w:t>
            </w:r>
            <w:r>
              <w:t>4</w:t>
            </w:r>
          </w:p>
        </w:tc>
      </w:tr>
      <w:tr w:rsidR="00874D84" w14:paraId="2355C0A9"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7F7F7F" w:themeColor="text1" w:themeTint="80"/>
            </w:tcBorders>
          </w:tcPr>
          <w:p w14:paraId="2BF5EE6F" w14:textId="77777777" w:rsidR="00874D84" w:rsidRPr="00CA39A2" w:rsidRDefault="00874D84" w:rsidP="00565D25">
            <w:pPr>
              <w:rPr>
                <w:b w:val="0"/>
              </w:rPr>
            </w:pPr>
          </w:p>
        </w:tc>
        <w:tc>
          <w:tcPr>
            <w:tcW w:w="662" w:type="dxa"/>
            <w:tcBorders>
              <w:top w:val="nil"/>
              <w:bottom w:val="single" w:sz="4" w:space="0" w:color="7F7F7F" w:themeColor="text1" w:themeTint="80"/>
            </w:tcBorders>
          </w:tcPr>
          <w:p w14:paraId="14C8D2B2"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 xml:space="preserve">% </w:t>
            </w:r>
          </w:p>
        </w:tc>
        <w:tc>
          <w:tcPr>
            <w:tcW w:w="1134" w:type="dxa"/>
            <w:tcBorders>
              <w:top w:val="nil"/>
              <w:bottom w:val="single" w:sz="4" w:space="0" w:color="7F7F7F" w:themeColor="text1" w:themeTint="80"/>
            </w:tcBorders>
          </w:tcPr>
          <w:p w14:paraId="7747BD3E"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5</w:t>
            </w:r>
            <w:r w:rsidRPr="00B01085">
              <w:t>%</w:t>
            </w:r>
          </w:p>
        </w:tc>
        <w:tc>
          <w:tcPr>
            <w:tcW w:w="1134" w:type="dxa"/>
            <w:tcBorders>
              <w:top w:val="nil"/>
              <w:bottom w:val="single" w:sz="4" w:space="0" w:color="7F7F7F" w:themeColor="text1" w:themeTint="80"/>
            </w:tcBorders>
          </w:tcPr>
          <w:p w14:paraId="1633F7C6"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4</w:t>
            </w:r>
            <w:r w:rsidRPr="00B01085">
              <w:t>.5%</w:t>
            </w:r>
          </w:p>
        </w:tc>
        <w:tc>
          <w:tcPr>
            <w:tcW w:w="993" w:type="dxa"/>
            <w:tcBorders>
              <w:top w:val="nil"/>
              <w:bottom w:val="single" w:sz="4" w:space="0" w:color="7F7F7F" w:themeColor="text1" w:themeTint="80"/>
            </w:tcBorders>
          </w:tcPr>
          <w:p w14:paraId="62B53155"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7</w:t>
            </w:r>
            <w:r w:rsidRPr="00B01085">
              <w:t>%</w:t>
            </w:r>
          </w:p>
        </w:tc>
        <w:tc>
          <w:tcPr>
            <w:tcW w:w="850" w:type="dxa"/>
            <w:tcBorders>
              <w:top w:val="nil"/>
              <w:bottom w:val="single" w:sz="4" w:space="0" w:color="7F7F7F" w:themeColor="text1" w:themeTint="80"/>
            </w:tcBorders>
          </w:tcPr>
          <w:p w14:paraId="5C3271E1"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w:t>
            </w:r>
            <w:r>
              <w:t>9</w:t>
            </w:r>
            <w:r w:rsidRPr="00B01085">
              <w:t>%</w:t>
            </w:r>
          </w:p>
        </w:tc>
        <w:tc>
          <w:tcPr>
            <w:tcW w:w="1134" w:type="dxa"/>
            <w:tcBorders>
              <w:top w:val="nil"/>
              <w:bottom w:val="single" w:sz="4" w:space="0" w:color="7F7F7F" w:themeColor="text1" w:themeTint="80"/>
            </w:tcBorders>
          </w:tcPr>
          <w:p w14:paraId="1647A313"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0%</w:t>
            </w:r>
          </w:p>
        </w:tc>
        <w:tc>
          <w:tcPr>
            <w:tcW w:w="1418" w:type="dxa"/>
            <w:tcBorders>
              <w:top w:val="nil"/>
              <w:bottom w:val="single" w:sz="4" w:space="0" w:color="7F7F7F" w:themeColor="text1" w:themeTint="80"/>
            </w:tcBorders>
          </w:tcPr>
          <w:p w14:paraId="5547DDAD"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4.</w:t>
            </w:r>
            <w:r>
              <w:t>5</w:t>
            </w:r>
            <w:r w:rsidRPr="00B01085">
              <w:t>%</w:t>
            </w:r>
          </w:p>
        </w:tc>
        <w:tc>
          <w:tcPr>
            <w:tcW w:w="992" w:type="dxa"/>
            <w:tcBorders>
              <w:top w:val="nil"/>
              <w:bottom w:val="single" w:sz="4" w:space="0" w:color="7F7F7F" w:themeColor="text1" w:themeTint="80"/>
            </w:tcBorders>
          </w:tcPr>
          <w:p w14:paraId="41102484"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p>
        </w:tc>
      </w:tr>
      <w:tr w:rsidR="00874D84" w14:paraId="77F7F5FC"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bottom w:val="nil"/>
            </w:tcBorders>
          </w:tcPr>
          <w:p w14:paraId="2BCCCBAB" w14:textId="77777777" w:rsidR="00874D84" w:rsidRPr="00CA39A2" w:rsidRDefault="00874D84" w:rsidP="00565D25">
            <w:pPr>
              <w:rPr>
                <w:b w:val="0"/>
              </w:rPr>
            </w:pPr>
            <w:r w:rsidRPr="00CA39A2">
              <w:t>Europe &amp; Central Asia</w:t>
            </w:r>
          </w:p>
        </w:tc>
        <w:tc>
          <w:tcPr>
            <w:tcW w:w="662" w:type="dxa"/>
            <w:tcBorders>
              <w:bottom w:val="nil"/>
            </w:tcBorders>
          </w:tcPr>
          <w:p w14:paraId="6AAE2268"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bottom w:val="nil"/>
            </w:tcBorders>
          </w:tcPr>
          <w:p w14:paraId="356ACDF8"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58</w:t>
            </w:r>
          </w:p>
        </w:tc>
        <w:tc>
          <w:tcPr>
            <w:tcW w:w="1134" w:type="dxa"/>
            <w:tcBorders>
              <w:bottom w:val="nil"/>
            </w:tcBorders>
          </w:tcPr>
          <w:p w14:paraId="5D6C62EE"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26</w:t>
            </w:r>
          </w:p>
        </w:tc>
        <w:tc>
          <w:tcPr>
            <w:tcW w:w="993" w:type="dxa"/>
            <w:tcBorders>
              <w:bottom w:val="nil"/>
            </w:tcBorders>
          </w:tcPr>
          <w:p w14:paraId="221C3B60"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25</w:t>
            </w:r>
          </w:p>
        </w:tc>
        <w:tc>
          <w:tcPr>
            <w:tcW w:w="850" w:type="dxa"/>
            <w:tcBorders>
              <w:bottom w:val="nil"/>
            </w:tcBorders>
          </w:tcPr>
          <w:p w14:paraId="301E8F78"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0</w:t>
            </w:r>
          </w:p>
        </w:tc>
        <w:tc>
          <w:tcPr>
            <w:tcW w:w="1134" w:type="dxa"/>
            <w:tcBorders>
              <w:bottom w:val="nil"/>
            </w:tcBorders>
          </w:tcPr>
          <w:p w14:paraId="1F72ADE9"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w:t>
            </w:r>
          </w:p>
        </w:tc>
        <w:tc>
          <w:tcPr>
            <w:tcW w:w="1418" w:type="dxa"/>
            <w:tcBorders>
              <w:bottom w:val="nil"/>
            </w:tcBorders>
          </w:tcPr>
          <w:p w14:paraId="0D8689C8"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13</w:t>
            </w:r>
          </w:p>
        </w:tc>
        <w:tc>
          <w:tcPr>
            <w:tcW w:w="992" w:type="dxa"/>
            <w:tcBorders>
              <w:bottom w:val="nil"/>
            </w:tcBorders>
          </w:tcPr>
          <w:p w14:paraId="7D6071BA"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w:t>
            </w:r>
            <w:r>
              <w:t>23</w:t>
            </w:r>
          </w:p>
        </w:tc>
      </w:tr>
      <w:tr w:rsidR="00874D84" w14:paraId="7F43C800"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7F7F7F" w:themeColor="text1" w:themeTint="80"/>
            </w:tcBorders>
          </w:tcPr>
          <w:p w14:paraId="7EA4C9D7" w14:textId="77777777" w:rsidR="00874D84" w:rsidRPr="00CA39A2" w:rsidRDefault="00874D84" w:rsidP="00565D25">
            <w:pPr>
              <w:rPr>
                <w:b w:val="0"/>
              </w:rPr>
            </w:pPr>
          </w:p>
        </w:tc>
        <w:tc>
          <w:tcPr>
            <w:tcW w:w="662" w:type="dxa"/>
            <w:tcBorders>
              <w:top w:val="nil"/>
              <w:bottom w:val="single" w:sz="4" w:space="0" w:color="7F7F7F" w:themeColor="text1" w:themeTint="80"/>
            </w:tcBorders>
          </w:tcPr>
          <w:p w14:paraId="12E042B5"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w:t>
            </w:r>
          </w:p>
        </w:tc>
        <w:tc>
          <w:tcPr>
            <w:tcW w:w="1134" w:type="dxa"/>
            <w:tcBorders>
              <w:top w:val="nil"/>
              <w:bottom w:val="single" w:sz="4" w:space="0" w:color="7F7F7F" w:themeColor="text1" w:themeTint="80"/>
            </w:tcBorders>
          </w:tcPr>
          <w:p w14:paraId="406BC823"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4</w:t>
            </w:r>
            <w:r>
              <w:t>7</w:t>
            </w:r>
            <w:r w:rsidRPr="00B01085">
              <w:t>%</w:t>
            </w:r>
          </w:p>
        </w:tc>
        <w:tc>
          <w:tcPr>
            <w:tcW w:w="1134" w:type="dxa"/>
            <w:tcBorders>
              <w:top w:val="nil"/>
              <w:bottom w:val="single" w:sz="4" w:space="0" w:color="7F7F7F" w:themeColor="text1" w:themeTint="80"/>
            </w:tcBorders>
          </w:tcPr>
          <w:p w14:paraId="01E9AAE7"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21</w:t>
            </w:r>
            <w:r w:rsidRPr="00B01085">
              <w:t>%</w:t>
            </w:r>
          </w:p>
        </w:tc>
        <w:tc>
          <w:tcPr>
            <w:tcW w:w="993" w:type="dxa"/>
            <w:tcBorders>
              <w:top w:val="nil"/>
              <w:bottom w:val="single" w:sz="4" w:space="0" w:color="7F7F7F" w:themeColor="text1" w:themeTint="80"/>
            </w:tcBorders>
          </w:tcPr>
          <w:p w14:paraId="7C4E1EA1"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20</w:t>
            </w:r>
            <w:r w:rsidRPr="00B01085">
              <w:t>%</w:t>
            </w:r>
          </w:p>
        </w:tc>
        <w:tc>
          <w:tcPr>
            <w:tcW w:w="850" w:type="dxa"/>
            <w:tcBorders>
              <w:top w:val="nil"/>
              <w:bottom w:val="single" w:sz="4" w:space="0" w:color="7F7F7F" w:themeColor="text1" w:themeTint="80"/>
            </w:tcBorders>
          </w:tcPr>
          <w:p w14:paraId="5BFA07F7"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0%</w:t>
            </w:r>
          </w:p>
        </w:tc>
        <w:tc>
          <w:tcPr>
            <w:tcW w:w="1134" w:type="dxa"/>
            <w:tcBorders>
              <w:top w:val="nil"/>
              <w:bottom w:val="single" w:sz="4" w:space="0" w:color="7F7F7F" w:themeColor="text1" w:themeTint="80"/>
            </w:tcBorders>
          </w:tcPr>
          <w:p w14:paraId="22107ADB"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1</w:t>
            </w:r>
            <w:r w:rsidRPr="00B01085">
              <w:t>%</w:t>
            </w:r>
          </w:p>
        </w:tc>
        <w:tc>
          <w:tcPr>
            <w:tcW w:w="1418" w:type="dxa"/>
            <w:tcBorders>
              <w:top w:val="nil"/>
              <w:bottom w:val="single" w:sz="4" w:space="0" w:color="7F7F7F" w:themeColor="text1" w:themeTint="80"/>
            </w:tcBorders>
          </w:tcPr>
          <w:p w14:paraId="6D45DB27"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11</w:t>
            </w:r>
            <w:r w:rsidRPr="00B01085">
              <w:t>%</w:t>
            </w:r>
          </w:p>
        </w:tc>
        <w:tc>
          <w:tcPr>
            <w:tcW w:w="992" w:type="dxa"/>
            <w:tcBorders>
              <w:top w:val="nil"/>
              <w:bottom w:val="single" w:sz="4" w:space="0" w:color="7F7F7F" w:themeColor="text1" w:themeTint="80"/>
            </w:tcBorders>
          </w:tcPr>
          <w:p w14:paraId="2BF55ED4"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p>
        </w:tc>
      </w:tr>
      <w:tr w:rsidR="00874D84" w14:paraId="40BF83EB"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bottom w:val="nil"/>
            </w:tcBorders>
          </w:tcPr>
          <w:p w14:paraId="665C91CC" w14:textId="77777777" w:rsidR="00874D84" w:rsidRPr="00CA39A2" w:rsidRDefault="00874D84" w:rsidP="00565D25">
            <w:pPr>
              <w:rPr>
                <w:b w:val="0"/>
              </w:rPr>
            </w:pPr>
            <w:r w:rsidRPr="00CA39A2">
              <w:t>Middle East &amp; North Africa</w:t>
            </w:r>
          </w:p>
        </w:tc>
        <w:tc>
          <w:tcPr>
            <w:tcW w:w="662" w:type="dxa"/>
            <w:tcBorders>
              <w:bottom w:val="nil"/>
            </w:tcBorders>
          </w:tcPr>
          <w:p w14:paraId="08522B3C"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bottom w:val="nil"/>
            </w:tcBorders>
          </w:tcPr>
          <w:p w14:paraId="53515465"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33</w:t>
            </w:r>
          </w:p>
        </w:tc>
        <w:tc>
          <w:tcPr>
            <w:tcW w:w="1134" w:type="dxa"/>
            <w:tcBorders>
              <w:bottom w:val="nil"/>
            </w:tcBorders>
          </w:tcPr>
          <w:p w14:paraId="721F77FC"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9</w:t>
            </w:r>
          </w:p>
        </w:tc>
        <w:tc>
          <w:tcPr>
            <w:tcW w:w="993" w:type="dxa"/>
            <w:tcBorders>
              <w:bottom w:val="nil"/>
            </w:tcBorders>
          </w:tcPr>
          <w:p w14:paraId="3C4B01D2"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31</w:t>
            </w:r>
          </w:p>
        </w:tc>
        <w:tc>
          <w:tcPr>
            <w:tcW w:w="850" w:type="dxa"/>
            <w:tcBorders>
              <w:bottom w:val="nil"/>
            </w:tcBorders>
          </w:tcPr>
          <w:p w14:paraId="2491B81F"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6</w:t>
            </w:r>
          </w:p>
        </w:tc>
        <w:tc>
          <w:tcPr>
            <w:tcW w:w="1134" w:type="dxa"/>
            <w:tcBorders>
              <w:bottom w:val="nil"/>
            </w:tcBorders>
          </w:tcPr>
          <w:p w14:paraId="05514725"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w:t>
            </w:r>
          </w:p>
        </w:tc>
        <w:tc>
          <w:tcPr>
            <w:tcW w:w="1418" w:type="dxa"/>
            <w:tcBorders>
              <w:bottom w:val="nil"/>
            </w:tcBorders>
          </w:tcPr>
          <w:p w14:paraId="1A230DAB"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4</w:t>
            </w:r>
          </w:p>
        </w:tc>
        <w:tc>
          <w:tcPr>
            <w:tcW w:w="992" w:type="dxa"/>
            <w:tcBorders>
              <w:bottom w:val="nil"/>
            </w:tcBorders>
          </w:tcPr>
          <w:p w14:paraId="4DD00793"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84</w:t>
            </w:r>
          </w:p>
        </w:tc>
      </w:tr>
      <w:tr w:rsidR="00874D84" w14:paraId="191A4815"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7F7F7F" w:themeColor="text1" w:themeTint="80"/>
            </w:tcBorders>
          </w:tcPr>
          <w:p w14:paraId="0E34AF55" w14:textId="77777777" w:rsidR="00874D84" w:rsidRPr="00CA39A2" w:rsidRDefault="00874D84" w:rsidP="00565D25">
            <w:pPr>
              <w:rPr>
                <w:b w:val="0"/>
              </w:rPr>
            </w:pPr>
          </w:p>
        </w:tc>
        <w:tc>
          <w:tcPr>
            <w:tcW w:w="662" w:type="dxa"/>
            <w:tcBorders>
              <w:top w:val="nil"/>
              <w:bottom w:val="single" w:sz="4" w:space="0" w:color="7F7F7F" w:themeColor="text1" w:themeTint="80"/>
            </w:tcBorders>
          </w:tcPr>
          <w:p w14:paraId="16370502"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w:t>
            </w:r>
          </w:p>
        </w:tc>
        <w:tc>
          <w:tcPr>
            <w:tcW w:w="1134" w:type="dxa"/>
            <w:tcBorders>
              <w:top w:val="nil"/>
              <w:bottom w:val="single" w:sz="4" w:space="0" w:color="7F7F7F" w:themeColor="text1" w:themeTint="80"/>
            </w:tcBorders>
          </w:tcPr>
          <w:p w14:paraId="57C7C8E2"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39%</w:t>
            </w:r>
          </w:p>
        </w:tc>
        <w:tc>
          <w:tcPr>
            <w:tcW w:w="1134" w:type="dxa"/>
            <w:tcBorders>
              <w:top w:val="nil"/>
              <w:bottom w:val="single" w:sz="4" w:space="0" w:color="7F7F7F" w:themeColor="text1" w:themeTint="80"/>
            </w:tcBorders>
          </w:tcPr>
          <w:p w14:paraId="267277EB"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w:t>
            </w:r>
            <w:r>
              <w:t>1</w:t>
            </w:r>
            <w:r w:rsidRPr="00B01085">
              <w:t>%</w:t>
            </w:r>
          </w:p>
        </w:tc>
        <w:tc>
          <w:tcPr>
            <w:tcW w:w="993" w:type="dxa"/>
            <w:tcBorders>
              <w:top w:val="nil"/>
              <w:bottom w:val="single" w:sz="4" w:space="0" w:color="7F7F7F" w:themeColor="text1" w:themeTint="80"/>
            </w:tcBorders>
          </w:tcPr>
          <w:p w14:paraId="106F48D7"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w:t>
            </w:r>
            <w:r>
              <w:t>7</w:t>
            </w:r>
            <w:r w:rsidRPr="00B01085">
              <w:t>%</w:t>
            </w:r>
          </w:p>
        </w:tc>
        <w:tc>
          <w:tcPr>
            <w:tcW w:w="850" w:type="dxa"/>
            <w:tcBorders>
              <w:top w:val="nil"/>
              <w:bottom w:val="single" w:sz="4" w:space="0" w:color="7F7F7F" w:themeColor="text1" w:themeTint="80"/>
            </w:tcBorders>
          </w:tcPr>
          <w:p w14:paraId="184A2B1D"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7%</w:t>
            </w:r>
          </w:p>
        </w:tc>
        <w:tc>
          <w:tcPr>
            <w:tcW w:w="1134" w:type="dxa"/>
            <w:tcBorders>
              <w:top w:val="nil"/>
              <w:bottom w:val="single" w:sz="4" w:space="0" w:color="7F7F7F" w:themeColor="text1" w:themeTint="80"/>
            </w:tcBorders>
          </w:tcPr>
          <w:p w14:paraId="7064A431"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w:t>
            </w:r>
          </w:p>
        </w:tc>
        <w:tc>
          <w:tcPr>
            <w:tcW w:w="1418" w:type="dxa"/>
            <w:tcBorders>
              <w:top w:val="nil"/>
              <w:bottom w:val="single" w:sz="4" w:space="0" w:color="7F7F7F" w:themeColor="text1" w:themeTint="80"/>
            </w:tcBorders>
          </w:tcPr>
          <w:p w14:paraId="5FFBCF87"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5</w:t>
            </w:r>
            <w:r w:rsidRPr="00B01085">
              <w:t>%</w:t>
            </w:r>
          </w:p>
        </w:tc>
        <w:tc>
          <w:tcPr>
            <w:tcW w:w="992" w:type="dxa"/>
            <w:tcBorders>
              <w:top w:val="nil"/>
              <w:bottom w:val="single" w:sz="4" w:space="0" w:color="7F7F7F" w:themeColor="text1" w:themeTint="80"/>
            </w:tcBorders>
          </w:tcPr>
          <w:p w14:paraId="5A556541"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p>
        </w:tc>
      </w:tr>
      <w:tr w:rsidR="00874D84" w14:paraId="58DCE732"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bottom w:val="nil"/>
            </w:tcBorders>
          </w:tcPr>
          <w:p w14:paraId="204BFC76" w14:textId="77777777" w:rsidR="00874D84" w:rsidRPr="00CA39A2" w:rsidRDefault="00874D84" w:rsidP="00565D25">
            <w:pPr>
              <w:rPr>
                <w:b w:val="0"/>
              </w:rPr>
            </w:pPr>
            <w:r w:rsidRPr="00CA39A2">
              <w:t>Latin America</w:t>
            </w:r>
          </w:p>
        </w:tc>
        <w:tc>
          <w:tcPr>
            <w:tcW w:w="662" w:type="dxa"/>
            <w:tcBorders>
              <w:bottom w:val="nil"/>
            </w:tcBorders>
          </w:tcPr>
          <w:p w14:paraId="1E210280"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bottom w:val="nil"/>
            </w:tcBorders>
          </w:tcPr>
          <w:p w14:paraId="7369B4D9"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35</w:t>
            </w:r>
          </w:p>
        </w:tc>
        <w:tc>
          <w:tcPr>
            <w:tcW w:w="1134" w:type="dxa"/>
            <w:tcBorders>
              <w:bottom w:val="nil"/>
            </w:tcBorders>
          </w:tcPr>
          <w:p w14:paraId="394BEC8F"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20</w:t>
            </w:r>
          </w:p>
        </w:tc>
        <w:tc>
          <w:tcPr>
            <w:tcW w:w="993" w:type="dxa"/>
            <w:tcBorders>
              <w:bottom w:val="nil"/>
            </w:tcBorders>
          </w:tcPr>
          <w:p w14:paraId="30BEEA04"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40</w:t>
            </w:r>
          </w:p>
        </w:tc>
        <w:tc>
          <w:tcPr>
            <w:tcW w:w="850" w:type="dxa"/>
            <w:tcBorders>
              <w:bottom w:val="nil"/>
            </w:tcBorders>
          </w:tcPr>
          <w:p w14:paraId="27245A8B"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w:t>
            </w:r>
            <w:r>
              <w:t>4</w:t>
            </w:r>
          </w:p>
        </w:tc>
        <w:tc>
          <w:tcPr>
            <w:tcW w:w="1134" w:type="dxa"/>
            <w:tcBorders>
              <w:bottom w:val="nil"/>
            </w:tcBorders>
          </w:tcPr>
          <w:p w14:paraId="38B25E17"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4</w:t>
            </w:r>
          </w:p>
        </w:tc>
        <w:tc>
          <w:tcPr>
            <w:tcW w:w="1418" w:type="dxa"/>
            <w:tcBorders>
              <w:bottom w:val="nil"/>
            </w:tcBorders>
          </w:tcPr>
          <w:p w14:paraId="2DD058CC"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18</w:t>
            </w:r>
          </w:p>
        </w:tc>
        <w:tc>
          <w:tcPr>
            <w:tcW w:w="992" w:type="dxa"/>
            <w:tcBorders>
              <w:bottom w:val="nil"/>
            </w:tcBorders>
          </w:tcPr>
          <w:p w14:paraId="2CEB45AE"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13</w:t>
            </w:r>
            <w:r>
              <w:t>1</w:t>
            </w:r>
          </w:p>
        </w:tc>
      </w:tr>
      <w:tr w:rsidR="00874D84" w14:paraId="02F8CA4D"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7F7F7F" w:themeColor="text1" w:themeTint="80"/>
            </w:tcBorders>
          </w:tcPr>
          <w:p w14:paraId="2D9E51D7" w14:textId="77777777" w:rsidR="00874D84" w:rsidRPr="00CA39A2" w:rsidRDefault="00874D84" w:rsidP="00565D25">
            <w:pPr>
              <w:rPr>
                <w:b w:val="0"/>
              </w:rPr>
            </w:pPr>
          </w:p>
        </w:tc>
        <w:tc>
          <w:tcPr>
            <w:tcW w:w="662" w:type="dxa"/>
            <w:tcBorders>
              <w:top w:val="nil"/>
              <w:bottom w:val="single" w:sz="4" w:space="0" w:color="7F7F7F" w:themeColor="text1" w:themeTint="80"/>
            </w:tcBorders>
          </w:tcPr>
          <w:p w14:paraId="2DB6756E"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 xml:space="preserve">% </w:t>
            </w:r>
          </w:p>
        </w:tc>
        <w:tc>
          <w:tcPr>
            <w:tcW w:w="1134" w:type="dxa"/>
            <w:tcBorders>
              <w:top w:val="nil"/>
              <w:bottom w:val="single" w:sz="4" w:space="0" w:color="7F7F7F" w:themeColor="text1" w:themeTint="80"/>
            </w:tcBorders>
          </w:tcPr>
          <w:p w14:paraId="4BC3CC03"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7</w:t>
            </w:r>
            <w:r w:rsidRPr="00B01085">
              <w:t>%</w:t>
            </w:r>
          </w:p>
        </w:tc>
        <w:tc>
          <w:tcPr>
            <w:tcW w:w="1134" w:type="dxa"/>
            <w:tcBorders>
              <w:top w:val="nil"/>
              <w:bottom w:val="single" w:sz="4" w:space="0" w:color="7F7F7F" w:themeColor="text1" w:themeTint="80"/>
            </w:tcBorders>
          </w:tcPr>
          <w:p w14:paraId="31765AC5"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15%</w:t>
            </w:r>
          </w:p>
        </w:tc>
        <w:tc>
          <w:tcPr>
            <w:tcW w:w="993" w:type="dxa"/>
            <w:tcBorders>
              <w:top w:val="nil"/>
              <w:bottom w:val="single" w:sz="4" w:space="0" w:color="7F7F7F" w:themeColor="text1" w:themeTint="80"/>
            </w:tcBorders>
          </w:tcPr>
          <w:p w14:paraId="2484FC94"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30.</w:t>
            </w:r>
            <w:r>
              <w:t>5</w:t>
            </w:r>
            <w:r w:rsidRPr="00B01085">
              <w:t>%</w:t>
            </w:r>
          </w:p>
        </w:tc>
        <w:tc>
          <w:tcPr>
            <w:tcW w:w="850" w:type="dxa"/>
            <w:tcBorders>
              <w:top w:val="nil"/>
              <w:bottom w:val="single" w:sz="4" w:space="0" w:color="7F7F7F" w:themeColor="text1" w:themeTint="80"/>
            </w:tcBorders>
          </w:tcPr>
          <w:p w14:paraId="1CDA7868"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w:t>
            </w:r>
            <w:r>
              <w:t>1</w:t>
            </w:r>
            <w:r w:rsidRPr="00B01085">
              <w:t>%</w:t>
            </w:r>
          </w:p>
        </w:tc>
        <w:tc>
          <w:tcPr>
            <w:tcW w:w="1134" w:type="dxa"/>
            <w:tcBorders>
              <w:top w:val="nil"/>
              <w:bottom w:val="single" w:sz="4" w:space="0" w:color="7F7F7F" w:themeColor="text1" w:themeTint="80"/>
            </w:tcBorders>
          </w:tcPr>
          <w:p w14:paraId="044A01EE"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w:t>
            </w:r>
          </w:p>
        </w:tc>
        <w:tc>
          <w:tcPr>
            <w:tcW w:w="1418" w:type="dxa"/>
            <w:tcBorders>
              <w:top w:val="nil"/>
              <w:bottom w:val="single" w:sz="4" w:space="0" w:color="7F7F7F" w:themeColor="text1" w:themeTint="80"/>
            </w:tcBorders>
          </w:tcPr>
          <w:p w14:paraId="2638BA44"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w:t>
            </w:r>
            <w:r>
              <w:t>4</w:t>
            </w:r>
            <w:r w:rsidRPr="00B01085">
              <w:t>%</w:t>
            </w:r>
          </w:p>
        </w:tc>
        <w:tc>
          <w:tcPr>
            <w:tcW w:w="992" w:type="dxa"/>
            <w:tcBorders>
              <w:top w:val="nil"/>
              <w:bottom w:val="single" w:sz="4" w:space="0" w:color="7F7F7F" w:themeColor="text1" w:themeTint="80"/>
            </w:tcBorders>
          </w:tcPr>
          <w:p w14:paraId="694E7C05"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p>
        </w:tc>
      </w:tr>
      <w:tr w:rsidR="00874D84" w14:paraId="48DACB4D"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bottom w:val="nil"/>
            </w:tcBorders>
          </w:tcPr>
          <w:p w14:paraId="1D759077" w14:textId="77777777" w:rsidR="00874D84" w:rsidRPr="00CA39A2" w:rsidRDefault="00874D84" w:rsidP="00565D25">
            <w:pPr>
              <w:rPr>
                <w:b w:val="0"/>
              </w:rPr>
            </w:pPr>
            <w:r w:rsidRPr="00CA39A2">
              <w:t>North America</w:t>
            </w:r>
          </w:p>
        </w:tc>
        <w:tc>
          <w:tcPr>
            <w:tcW w:w="662" w:type="dxa"/>
            <w:tcBorders>
              <w:bottom w:val="nil"/>
            </w:tcBorders>
          </w:tcPr>
          <w:p w14:paraId="4233EA51"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bottom w:val="nil"/>
            </w:tcBorders>
          </w:tcPr>
          <w:p w14:paraId="5CB10209"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18</w:t>
            </w:r>
          </w:p>
        </w:tc>
        <w:tc>
          <w:tcPr>
            <w:tcW w:w="1134" w:type="dxa"/>
            <w:tcBorders>
              <w:bottom w:val="nil"/>
            </w:tcBorders>
          </w:tcPr>
          <w:p w14:paraId="0DA80098"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22</w:t>
            </w:r>
          </w:p>
        </w:tc>
        <w:tc>
          <w:tcPr>
            <w:tcW w:w="993" w:type="dxa"/>
            <w:tcBorders>
              <w:bottom w:val="nil"/>
            </w:tcBorders>
          </w:tcPr>
          <w:p w14:paraId="012B7B39"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21</w:t>
            </w:r>
          </w:p>
        </w:tc>
        <w:tc>
          <w:tcPr>
            <w:tcW w:w="850" w:type="dxa"/>
            <w:tcBorders>
              <w:bottom w:val="nil"/>
            </w:tcBorders>
          </w:tcPr>
          <w:p w14:paraId="7C22EF6D"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1</w:t>
            </w:r>
          </w:p>
        </w:tc>
        <w:tc>
          <w:tcPr>
            <w:tcW w:w="1134" w:type="dxa"/>
            <w:tcBorders>
              <w:bottom w:val="nil"/>
            </w:tcBorders>
          </w:tcPr>
          <w:p w14:paraId="634831DE"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0</w:t>
            </w:r>
          </w:p>
        </w:tc>
        <w:tc>
          <w:tcPr>
            <w:tcW w:w="1418" w:type="dxa"/>
            <w:tcBorders>
              <w:bottom w:val="nil"/>
            </w:tcBorders>
          </w:tcPr>
          <w:p w14:paraId="63ADEE08"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5</w:t>
            </w:r>
          </w:p>
        </w:tc>
        <w:tc>
          <w:tcPr>
            <w:tcW w:w="992" w:type="dxa"/>
            <w:tcBorders>
              <w:bottom w:val="nil"/>
            </w:tcBorders>
          </w:tcPr>
          <w:p w14:paraId="2291A7B0"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rsidRPr="00B01085">
              <w:t>6</w:t>
            </w:r>
            <w:r>
              <w:t>7</w:t>
            </w:r>
          </w:p>
        </w:tc>
      </w:tr>
      <w:tr w:rsidR="00874D84" w14:paraId="0FD61F93"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7F7F7F" w:themeColor="text1" w:themeTint="80"/>
            </w:tcBorders>
          </w:tcPr>
          <w:p w14:paraId="0CB623F0" w14:textId="77777777" w:rsidR="00874D84" w:rsidRPr="00CA39A2" w:rsidRDefault="00874D84" w:rsidP="00565D25">
            <w:pPr>
              <w:rPr>
                <w:b w:val="0"/>
              </w:rPr>
            </w:pPr>
          </w:p>
        </w:tc>
        <w:tc>
          <w:tcPr>
            <w:tcW w:w="662" w:type="dxa"/>
            <w:tcBorders>
              <w:top w:val="nil"/>
              <w:bottom w:val="single" w:sz="4" w:space="0" w:color="7F7F7F" w:themeColor="text1" w:themeTint="80"/>
            </w:tcBorders>
          </w:tcPr>
          <w:p w14:paraId="428D754B"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 xml:space="preserve">% </w:t>
            </w:r>
          </w:p>
        </w:tc>
        <w:tc>
          <w:tcPr>
            <w:tcW w:w="1134" w:type="dxa"/>
            <w:tcBorders>
              <w:top w:val="nil"/>
              <w:bottom w:val="single" w:sz="4" w:space="0" w:color="7F7F7F" w:themeColor="text1" w:themeTint="80"/>
            </w:tcBorders>
          </w:tcPr>
          <w:p w14:paraId="47D9A68C"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2</w:t>
            </w:r>
            <w:r>
              <w:t>7</w:t>
            </w:r>
            <w:r w:rsidRPr="00B01085">
              <w:t>%</w:t>
            </w:r>
          </w:p>
        </w:tc>
        <w:tc>
          <w:tcPr>
            <w:tcW w:w="1134" w:type="dxa"/>
            <w:tcBorders>
              <w:top w:val="nil"/>
              <w:bottom w:val="single" w:sz="4" w:space="0" w:color="7F7F7F" w:themeColor="text1" w:themeTint="80"/>
            </w:tcBorders>
          </w:tcPr>
          <w:p w14:paraId="03D71CB5"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w:t>
            </w:r>
            <w:r>
              <w:t>3</w:t>
            </w:r>
            <w:r w:rsidRPr="00B01085">
              <w:t>%</w:t>
            </w:r>
          </w:p>
        </w:tc>
        <w:tc>
          <w:tcPr>
            <w:tcW w:w="993" w:type="dxa"/>
            <w:tcBorders>
              <w:top w:val="nil"/>
              <w:bottom w:val="single" w:sz="4" w:space="0" w:color="7F7F7F" w:themeColor="text1" w:themeTint="80"/>
            </w:tcBorders>
          </w:tcPr>
          <w:p w14:paraId="6E75090B"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3</w:t>
            </w:r>
            <w:r>
              <w:t>1</w:t>
            </w:r>
            <w:r w:rsidRPr="00B01085">
              <w:t>%</w:t>
            </w:r>
          </w:p>
        </w:tc>
        <w:tc>
          <w:tcPr>
            <w:tcW w:w="850" w:type="dxa"/>
            <w:tcBorders>
              <w:top w:val="nil"/>
              <w:bottom w:val="single" w:sz="4" w:space="0" w:color="7F7F7F" w:themeColor="text1" w:themeTint="80"/>
            </w:tcBorders>
          </w:tcPr>
          <w:p w14:paraId="1AE8DB2B"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1.5%</w:t>
            </w:r>
          </w:p>
        </w:tc>
        <w:tc>
          <w:tcPr>
            <w:tcW w:w="1134" w:type="dxa"/>
            <w:tcBorders>
              <w:top w:val="nil"/>
              <w:bottom w:val="single" w:sz="4" w:space="0" w:color="7F7F7F" w:themeColor="text1" w:themeTint="80"/>
            </w:tcBorders>
          </w:tcPr>
          <w:p w14:paraId="722CB0F2"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rsidRPr="00B01085">
              <w:t>0%</w:t>
            </w:r>
          </w:p>
        </w:tc>
        <w:tc>
          <w:tcPr>
            <w:tcW w:w="1418" w:type="dxa"/>
            <w:tcBorders>
              <w:top w:val="nil"/>
              <w:bottom w:val="single" w:sz="4" w:space="0" w:color="7F7F7F" w:themeColor="text1" w:themeTint="80"/>
            </w:tcBorders>
          </w:tcPr>
          <w:p w14:paraId="378D3A30"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7</w:t>
            </w:r>
            <w:r w:rsidRPr="00B01085">
              <w:t>.</w:t>
            </w:r>
            <w:r>
              <w:t>5</w:t>
            </w:r>
            <w:r w:rsidRPr="00B01085">
              <w:t>%</w:t>
            </w:r>
          </w:p>
        </w:tc>
        <w:tc>
          <w:tcPr>
            <w:tcW w:w="992" w:type="dxa"/>
            <w:tcBorders>
              <w:top w:val="nil"/>
              <w:bottom w:val="single" w:sz="4" w:space="0" w:color="7F7F7F" w:themeColor="text1" w:themeTint="80"/>
            </w:tcBorders>
          </w:tcPr>
          <w:p w14:paraId="3FFE0A18"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p>
        </w:tc>
      </w:tr>
      <w:tr w:rsidR="00874D84" w14:paraId="006C8219" w14:textId="77777777" w:rsidTr="00565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dxa"/>
            <w:tcBorders>
              <w:bottom w:val="nil"/>
            </w:tcBorders>
          </w:tcPr>
          <w:p w14:paraId="2486109D" w14:textId="77777777" w:rsidR="00874D84" w:rsidRPr="00CA39A2" w:rsidRDefault="00874D84" w:rsidP="00565D25">
            <w:pPr>
              <w:rPr>
                <w:b w:val="0"/>
              </w:rPr>
            </w:pPr>
            <w:r w:rsidRPr="00CA39A2">
              <w:t>Total</w:t>
            </w:r>
          </w:p>
        </w:tc>
        <w:tc>
          <w:tcPr>
            <w:tcW w:w="662" w:type="dxa"/>
            <w:tcBorders>
              <w:bottom w:val="nil"/>
            </w:tcBorders>
          </w:tcPr>
          <w:p w14:paraId="46381214" w14:textId="77777777" w:rsidR="00874D84" w:rsidRPr="00B01085" w:rsidRDefault="00874D84" w:rsidP="00565D25">
            <w:pPr>
              <w:cnfStyle w:val="000000100000" w:firstRow="0" w:lastRow="0" w:firstColumn="0" w:lastColumn="0" w:oddVBand="0" w:evenVBand="0" w:oddHBand="1" w:evenHBand="0" w:firstRowFirstColumn="0" w:firstRowLastColumn="0" w:lastRowFirstColumn="0" w:lastRowLastColumn="0"/>
            </w:pPr>
            <w:r>
              <w:t>N</w:t>
            </w:r>
          </w:p>
        </w:tc>
        <w:tc>
          <w:tcPr>
            <w:tcW w:w="1134" w:type="dxa"/>
            <w:tcBorders>
              <w:bottom w:val="nil"/>
            </w:tcBorders>
          </w:tcPr>
          <w:p w14:paraId="701A6832" w14:textId="77777777" w:rsidR="00874D84" w:rsidRPr="001D0CD0" w:rsidRDefault="00874D84" w:rsidP="00565D25">
            <w:pPr>
              <w:cnfStyle w:val="000000100000" w:firstRow="0" w:lastRow="0" w:firstColumn="0" w:lastColumn="0" w:oddVBand="0" w:evenVBand="0" w:oddHBand="1" w:evenHBand="0" w:firstRowFirstColumn="0" w:firstRowLastColumn="0" w:lastRowFirstColumn="0" w:lastRowLastColumn="0"/>
            </w:pPr>
            <w:r w:rsidRPr="001D0CD0">
              <w:t>22</w:t>
            </w:r>
            <w:r>
              <w:t>2</w:t>
            </w:r>
          </w:p>
        </w:tc>
        <w:tc>
          <w:tcPr>
            <w:tcW w:w="1134" w:type="dxa"/>
            <w:tcBorders>
              <w:bottom w:val="nil"/>
            </w:tcBorders>
          </w:tcPr>
          <w:p w14:paraId="401C4BB0" w14:textId="77777777" w:rsidR="00874D84" w:rsidRPr="001D0CD0" w:rsidRDefault="00874D84" w:rsidP="00565D25">
            <w:pPr>
              <w:cnfStyle w:val="000000100000" w:firstRow="0" w:lastRow="0" w:firstColumn="0" w:lastColumn="0" w:oddVBand="0" w:evenVBand="0" w:oddHBand="1" w:evenHBand="0" w:firstRowFirstColumn="0" w:firstRowLastColumn="0" w:lastRowFirstColumn="0" w:lastRowLastColumn="0"/>
            </w:pPr>
            <w:r w:rsidRPr="001D0CD0">
              <w:t>11</w:t>
            </w:r>
            <w:r>
              <w:t>2</w:t>
            </w:r>
          </w:p>
        </w:tc>
        <w:tc>
          <w:tcPr>
            <w:tcW w:w="993" w:type="dxa"/>
            <w:tcBorders>
              <w:bottom w:val="nil"/>
            </w:tcBorders>
          </w:tcPr>
          <w:p w14:paraId="18906CCA" w14:textId="77777777" w:rsidR="00874D84" w:rsidRPr="001D0CD0" w:rsidRDefault="00874D84" w:rsidP="00565D25">
            <w:pPr>
              <w:cnfStyle w:val="000000100000" w:firstRow="0" w:lastRow="0" w:firstColumn="0" w:lastColumn="0" w:oddVBand="0" w:evenVBand="0" w:oddHBand="1" w:evenHBand="0" w:firstRowFirstColumn="0" w:firstRowLastColumn="0" w:lastRowFirstColumn="0" w:lastRowLastColumn="0"/>
            </w:pPr>
            <w:r>
              <w:t>181</w:t>
            </w:r>
          </w:p>
        </w:tc>
        <w:tc>
          <w:tcPr>
            <w:tcW w:w="850" w:type="dxa"/>
            <w:tcBorders>
              <w:bottom w:val="nil"/>
            </w:tcBorders>
          </w:tcPr>
          <w:p w14:paraId="77AA50A7" w14:textId="77777777" w:rsidR="00874D84" w:rsidRPr="001D0CD0" w:rsidRDefault="00874D84" w:rsidP="00565D25">
            <w:pPr>
              <w:cnfStyle w:val="000000100000" w:firstRow="0" w:lastRow="0" w:firstColumn="0" w:lastColumn="0" w:oddVBand="0" w:evenVBand="0" w:oddHBand="1" w:evenHBand="0" w:firstRowFirstColumn="0" w:firstRowLastColumn="0" w:lastRowFirstColumn="0" w:lastRowLastColumn="0"/>
            </w:pPr>
            <w:r>
              <w:t>68</w:t>
            </w:r>
          </w:p>
        </w:tc>
        <w:tc>
          <w:tcPr>
            <w:tcW w:w="1134" w:type="dxa"/>
            <w:tcBorders>
              <w:bottom w:val="nil"/>
            </w:tcBorders>
          </w:tcPr>
          <w:p w14:paraId="5BE51D9D" w14:textId="77777777" w:rsidR="00874D84" w:rsidRPr="001D0CD0" w:rsidRDefault="00874D84" w:rsidP="00565D25">
            <w:pPr>
              <w:cnfStyle w:val="000000100000" w:firstRow="0" w:lastRow="0" w:firstColumn="0" w:lastColumn="0" w:oddVBand="0" w:evenVBand="0" w:oddHBand="1" w:evenHBand="0" w:firstRowFirstColumn="0" w:firstRowLastColumn="0" w:lastRowFirstColumn="0" w:lastRowLastColumn="0"/>
            </w:pPr>
            <w:r w:rsidRPr="001D0CD0">
              <w:t>1</w:t>
            </w:r>
            <w:r>
              <w:t>1</w:t>
            </w:r>
          </w:p>
        </w:tc>
        <w:tc>
          <w:tcPr>
            <w:tcW w:w="1418" w:type="dxa"/>
            <w:tcBorders>
              <w:bottom w:val="nil"/>
            </w:tcBorders>
          </w:tcPr>
          <w:p w14:paraId="7FADEF1E" w14:textId="77777777" w:rsidR="00874D84" w:rsidRPr="001D0CD0" w:rsidRDefault="00874D84" w:rsidP="00565D25">
            <w:pPr>
              <w:cnfStyle w:val="000000100000" w:firstRow="0" w:lastRow="0" w:firstColumn="0" w:lastColumn="0" w:oddVBand="0" w:evenVBand="0" w:oddHBand="1" w:evenHBand="0" w:firstRowFirstColumn="0" w:firstRowLastColumn="0" w:lastRowFirstColumn="0" w:lastRowLastColumn="0"/>
            </w:pPr>
            <w:r w:rsidRPr="001D0CD0">
              <w:t>6</w:t>
            </w:r>
            <w:r>
              <w:t>2</w:t>
            </w:r>
          </w:p>
        </w:tc>
        <w:tc>
          <w:tcPr>
            <w:tcW w:w="992" w:type="dxa"/>
            <w:tcBorders>
              <w:bottom w:val="nil"/>
            </w:tcBorders>
          </w:tcPr>
          <w:p w14:paraId="4EBB3EFE" w14:textId="77777777" w:rsidR="00874D84" w:rsidRPr="001D0CD0" w:rsidRDefault="00874D84" w:rsidP="00565D25">
            <w:pPr>
              <w:cnfStyle w:val="000000100000" w:firstRow="0" w:lastRow="0" w:firstColumn="0" w:lastColumn="0" w:oddVBand="0" w:evenVBand="0" w:oddHBand="1" w:evenHBand="0" w:firstRowFirstColumn="0" w:firstRowLastColumn="0" w:lastRowFirstColumn="0" w:lastRowLastColumn="0"/>
            </w:pPr>
            <w:r w:rsidRPr="001D0CD0">
              <w:t>6</w:t>
            </w:r>
            <w:r>
              <w:t>56</w:t>
            </w:r>
          </w:p>
        </w:tc>
      </w:tr>
      <w:tr w:rsidR="00874D84" w14:paraId="60429870" w14:textId="77777777" w:rsidTr="00565D25">
        <w:tc>
          <w:tcPr>
            <w:cnfStyle w:val="001000000000" w:firstRow="0" w:lastRow="0" w:firstColumn="1" w:lastColumn="0" w:oddVBand="0" w:evenVBand="0" w:oddHBand="0" w:evenHBand="0" w:firstRowFirstColumn="0" w:firstRowLastColumn="0" w:lastRowFirstColumn="0" w:lastRowLastColumn="0"/>
            <w:tcW w:w="1039" w:type="dxa"/>
            <w:tcBorders>
              <w:top w:val="nil"/>
              <w:bottom w:val="single" w:sz="4" w:space="0" w:color="7F7F7F" w:themeColor="text1" w:themeTint="80"/>
            </w:tcBorders>
          </w:tcPr>
          <w:p w14:paraId="5DC7BB2B" w14:textId="77777777" w:rsidR="00874D84" w:rsidRPr="00CA39A2" w:rsidRDefault="00874D84" w:rsidP="00565D25">
            <w:pPr>
              <w:rPr>
                <w:b w:val="0"/>
              </w:rPr>
            </w:pPr>
          </w:p>
        </w:tc>
        <w:tc>
          <w:tcPr>
            <w:tcW w:w="662" w:type="dxa"/>
            <w:tcBorders>
              <w:top w:val="nil"/>
              <w:bottom w:val="single" w:sz="4" w:space="0" w:color="7F7F7F" w:themeColor="text1" w:themeTint="80"/>
            </w:tcBorders>
          </w:tcPr>
          <w:p w14:paraId="52644267" w14:textId="77777777" w:rsidR="00874D84" w:rsidRPr="00B01085" w:rsidRDefault="00874D84" w:rsidP="00565D25">
            <w:pPr>
              <w:cnfStyle w:val="000000000000" w:firstRow="0" w:lastRow="0" w:firstColumn="0" w:lastColumn="0" w:oddVBand="0" w:evenVBand="0" w:oddHBand="0" w:evenHBand="0" w:firstRowFirstColumn="0" w:firstRowLastColumn="0" w:lastRowFirstColumn="0" w:lastRowLastColumn="0"/>
            </w:pPr>
            <w:r>
              <w:t>%</w:t>
            </w:r>
          </w:p>
        </w:tc>
        <w:tc>
          <w:tcPr>
            <w:tcW w:w="1134" w:type="dxa"/>
            <w:tcBorders>
              <w:top w:val="nil"/>
              <w:bottom w:val="single" w:sz="4" w:space="0" w:color="7F7F7F" w:themeColor="text1" w:themeTint="80"/>
            </w:tcBorders>
          </w:tcPr>
          <w:p w14:paraId="6B54504B" w14:textId="77777777" w:rsidR="00874D84" w:rsidRPr="001D0CD0" w:rsidRDefault="00874D84" w:rsidP="00565D25">
            <w:pPr>
              <w:cnfStyle w:val="000000000000" w:firstRow="0" w:lastRow="0" w:firstColumn="0" w:lastColumn="0" w:oddVBand="0" w:evenVBand="0" w:oddHBand="0" w:evenHBand="0" w:firstRowFirstColumn="0" w:firstRowLastColumn="0" w:lastRowFirstColumn="0" w:lastRowLastColumn="0"/>
            </w:pPr>
            <w:r w:rsidRPr="001D0CD0">
              <w:t>3</w:t>
            </w:r>
            <w:r>
              <w:t>4</w:t>
            </w:r>
            <w:r w:rsidRPr="001D0CD0">
              <w:t>%</w:t>
            </w:r>
          </w:p>
        </w:tc>
        <w:tc>
          <w:tcPr>
            <w:tcW w:w="1134" w:type="dxa"/>
            <w:tcBorders>
              <w:top w:val="nil"/>
              <w:bottom w:val="single" w:sz="4" w:space="0" w:color="7F7F7F" w:themeColor="text1" w:themeTint="80"/>
            </w:tcBorders>
          </w:tcPr>
          <w:p w14:paraId="1C993626" w14:textId="77777777" w:rsidR="00874D84" w:rsidRPr="001D0CD0" w:rsidRDefault="00874D84" w:rsidP="00565D25">
            <w:pPr>
              <w:cnfStyle w:val="000000000000" w:firstRow="0" w:lastRow="0" w:firstColumn="0" w:lastColumn="0" w:oddVBand="0" w:evenVBand="0" w:oddHBand="0" w:evenHBand="0" w:firstRowFirstColumn="0" w:firstRowLastColumn="0" w:lastRowFirstColumn="0" w:lastRowLastColumn="0"/>
            </w:pPr>
            <w:r w:rsidRPr="001D0CD0">
              <w:t>1</w:t>
            </w:r>
            <w:r>
              <w:t>7</w:t>
            </w:r>
            <w:r w:rsidRPr="001D0CD0">
              <w:t>%</w:t>
            </w:r>
          </w:p>
        </w:tc>
        <w:tc>
          <w:tcPr>
            <w:tcW w:w="993" w:type="dxa"/>
            <w:tcBorders>
              <w:top w:val="nil"/>
              <w:bottom w:val="single" w:sz="4" w:space="0" w:color="7F7F7F" w:themeColor="text1" w:themeTint="80"/>
            </w:tcBorders>
          </w:tcPr>
          <w:p w14:paraId="3CBF0EAC" w14:textId="77777777" w:rsidR="00874D84" w:rsidRPr="001D0CD0" w:rsidRDefault="00874D84" w:rsidP="00565D25">
            <w:pPr>
              <w:cnfStyle w:val="000000000000" w:firstRow="0" w:lastRow="0" w:firstColumn="0" w:lastColumn="0" w:oddVBand="0" w:evenVBand="0" w:oddHBand="0" w:evenHBand="0" w:firstRowFirstColumn="0" w:firstRowLastColumn="0" w:lastRowFirstColumn="0" w:lastRowLastColumn="0"/>
            </w:pPr>
            <w:r w:rsidRPr="001D0CD0">
              <w:t>2</w:t>
            </w:r>
            <w:r>
              <w:t>8</w:t>
            </w:r>
            <w:r w:rsidRPr="001D0CD0">
              <w:t>%</w:t>
            </w:r>
          </w:p>
        </w:tc>
        <w:tc>
          <w:tcPr>
            <w:tcW w:w="850" w:type="dxa"/>
            <w:tcBorders>
              <w:top w:val="nil"/>
              <w:bottom w:val="single" w:sz="4" w:space="0" w:color="7F7F7F" w:themeColor="text1" w:themeTint="80"/>
            </w:tcBorders>
          </w:tcPr>
          <w:p w14:paraId="08A29F2D" w14:textId="77777777" w:rsidR="00874D84" w:rsidRPr="001D0CD0" w:rsidRDefault="00874D84" w:rsidP="00565D25">
            <w:pPr>
              <w:cnfStyle w:val="000000000000" w:firstRow="0" w:lastRow="0" w:firstColumn="0" w:lastColumn="0" w:oddVBand="0" w:evenVBand="0" w:oddHBand="0" w:evenHBand="0" w:firstRowFirstColumn="0" w:firstRowLastColumn="0" w:lastRowFirstColumn="0" w:lastRowLastColumn="0"/>
            </w:pPr>
            <w:r w:rsidRPr="001D0CD0">
              <w:t>10%</w:t>
            </w:r>
          </w:p>
        </w:tc>
        <w:tc>
          <w:tcPr>
            <w:tcW w:w="1134" w:type="dxa"/>
            <w:tcBorders>
              <w:top w:val="nil"/>
              <w:bottom w:val="single" w:sz="4" w:space="0" w:color="7F7F7F" w:themeColor="text1" w:themeTint="80"/>
            </w:tcBorders>
          </w:tcPr>
          <w:p w14:paraId="61C127C9" w14:textId="77777777" w:rsidR="00874D84" w:rsidRPr="001D0CD0" w:rsidRDefault="00874D84" w:rsidP="00565D25">
            <w:pPr>
              <w:cnfStyle w:val="000000000000" w:firstRow="0" w:lastRow="0" w:firstColumn="0" w:lastColumn="0" w:oddVBand="0" w:evenVBand="0" w:oddHBand="0" w:evenHBand="0" w:firstRowFirstColumn="0" w:firstRowLastColumn="0" w:lastRowFirstColumn="0" w:lastRowLastColumn="0"/>
            </w:pPr>
            <w:r>
              <w:t>2</w:t>
            </w:r>
            <w:r w:rsidRPr="001D0CD0">
              <w:t>%</w:t>
            </w:r>
          </w:p>
        </w:tc>
        <w:tc>
          <w:tcPr>
            <w:tcW w:w="1418" w:type="dxa"/>
            <w:tcBorders>
              <w:top w:val="nil"/>
              <w:bottom w:val="single" w:sz="4" w:space="0" w:color="7F7F7F" w:themeColor="text1" w:themeTint="80"/>
            </w:tcBorders>
          </w:tcPr>
          <w:p w14:paraId="4A202AD4" w14:textId="77777777" w:rsidR="00874D84" w:rsidRPr="001D0CD0" w:rsidRDefault="00874D84" w:rsidP="00565D25">
            <w:pPr>
              <w:cnfStyle w:val="000000000000" w:firstRow="0" w:lastRow="0" w:firstColumn="0" w:lastColumn="0" w:oddVBand="0" w:evenVBand="0" w:oddHBand="0" w:evenHBand="0" w:firstRowFirstColumn="0" w:firstRowLastColumn="0" w:lastRowFirstColumn="0" w:lastRowLastColumn="0"/>
            </w:pPr>
            <w:r w:rsidRPr="001D0CD0">
              <w:t>9%</w:t>
            </w:r>
          </w:p>
        </w:tc>
        <w:tc>
          <w:tcPr>
            <w:tcW w:w="992" w:type="dxa"/>
            <w:tcBorders>
              <w:top w:val="nil"/>
              <w:bottom w:val="single" w:sz="4" w:space="0" w:color="7F7F7F" w:themeColor="text1" w:themeTint="80"/>
            </w:tcBorders>
          </w:tcPr>
          <w:p w14:paraId="4F17D491" w14:textId="77777777" w:rsidR="00874D84" w:rsidRDefault="00874D84" w:rsidP="00565D25">
            <w:pPr>
              <w:cnfStyle w:val="000000000000" w:firstRow="0" w:lastRow="0" w:firstColumn="0" w:lastColumn="0" w:oddVBand="0" w:evenVBand="0" w:oddHBand="0" w:evenHBand="0" w:firstRowFirstColumn="0" w:firstRowLastColumn="0" w:lastRowFirstColumn="0" w:lastRowLastColumn="0"/>
            </w:pPr>
          </w:p>
        </w:tc>
      </w:tr>
    </w:tbl>
    <w:p w14:paraId="75DEF1C0" w14:textId="77777777" w:rsidR="00874D84" w:rsidRPr="005A7605" w:rsidRDefault="00874D84" w:rsidP="00874D84">
      <w:pPr>
        <w:autoSpaceDE w:val="0"/>
        <w:autoSpaceDN w:val="0"/>
        <w:adjustRightInd w:val="0"/>
        <w:spacing w:after="0" w:line="264" w:lineRule="auto"/>
        <w:rPr>
          <w:rFonts w:cstheme="minorHAnsi"/>
          <w:b/>
        </w:rPr>
      </w:pPr>
    </w:p>
    <w:p w14:paraId="08FDE719" w14:textId="77777777" w:rsidR="004B5CCE" w:rsidRPr="00B3017C" w:rsidRDefault="004B5CCE" w:rsidP="00874D84">
      <w:pPr>
        <w:rPr>
          <w:rFonts w:cstheme="minorHAnsi"/>
          <w:b/>
        </w:rPr>
      </w:pPr>
    </w:p>
    <w:sectPr w:rsidR="004B5CCE" w:rsidRPr="00B3017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CA912" w14:textId="77777777" w:rsidR="00BA4CDB" w:rsidRDefault="00BA4CDB" w:rsidP="005A7605">
      <w:pPr>
        <w:spacing w:after="0" w:line="240" w:lineRule="auto"/>
      </w:pPr>
      <w:r>
        <w:separator/>
      </w:r>
    </w:p>
  </w:endnote>
  <w:endnote w:type="continuationSeparator" w:id="0">
    <w:p w14:paraId="724378FA" w14:textId="77777777" w:rsidR="00BA4CDB" w:rsidRDefault="00BA4CDB" w:rsidP="005A7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899130"/>
      <w:docPartObj>
        <w:docPartGallery w:val="Page Numbers (Bottom of Page)"/>
        <w:docPartUnique/>
      </w:docPartObj>
    </w:sdtPr>
    <w:sdtEndPr>
      <w:rPr>
        <w:noProof/>
      </w:rPr>
    </w:sdtEndPr>
    <w:sdtContent>
      <w:p w14:paraId="748D5862" w14:textId="3E354825" w:rsidR="00C20317" w:rsidRDefault="00C203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8D6637" w14:textId="77777777" w:rsidR="00C20317" w:rsidRDefault="00C20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82FC5" w14:textId="77777777" w:rsidR="00BA4CDB" w:rsidRDefault="00BA4CDB" w:rsidP="005A7605">
      <w:pPr>
        <w:spacing w:after="0" w:line="240" w:lineRule="auto"/>
      </w:pPr>
      <w:r>
        <w:separator/>
      </w:r>
    </w:p>
  </w:footnote>
  <w:footnote w:type="continuationSeparator" w:id="0">
    <w:p w14:paraId="4D420655" w14:textId="77777777" w:rsidR="00BA4CDB" w:rsidRDefault="00BA4CDB" w:rsidP="005A7605">
      <w:pPr>
        <w:spacing w:after="0" w:line="240" w:lineRule="auto"/>
      </w:pPr>
      <w:r>
        <w:continuationSeparator/>
      </w:r>
    </w:p>
  </w:footnote>
  <w:footnote w:id="1">
    <w:p w14:paraId="5BEC645D" w14:textId="22473A92" w:rsidR="001E24F1" w:rsidRDefault="001E24F1">
      <w:pPr>
        <w:pStyle w:val="FootnoteText"/>
      </w:pPr>
      <w:r>
        <w:rPr>
          <w:rStyle w:val="FootnoteReference"/>
        </w:rPr>
        <w:footnoteRef/>
      </w:r>
      <w:r>
        <w:rPr>
          <w:rStyle w:val="FootnoteReference"/>
        </w:rPr>
        <w:t xml:space="preserve"> </w:t>
      </w:r>
      <w:r>
        <w:t>This paper was published after the editor was</w:t>
      </w:r>
      <w:r w:rsidR="0061587F">
        <w:t xml:space="preserve"> alerted to</w:t>
      </w:r>
      <w:r>
        <w:t xml:space="preserve"> deficiencies in the dataset</w:t>
      </w:r>
    </w:p>
  </w:footnote>
  <w:footnote w:id="2">
    <w:p w14:paraId="7D9D440F" w14:textId="1BCB2F20" w:rsidR="0050070E" w:rsidRDefault="0050070E">
      <w:pPr>
        <w:pStyle w:val="FootnoteText"/>
      </w:pPr>
      <w:r>
        <w:rPr>
          <w:rStyle w:val="FootnoteReference"/>
        </w:rPr>
        <w:footnoteRef/>
      </w:r>
      <w:r>
        <w:t xml:space="preserve"> </w:t>
      </w:r>
      <w:r w:rsidR="0061587F">
        <w:t>This paper was published after</w:t>
      </w:r>
      <w:r>
        <w:t xml:space="preserve"> Springer Nature’s (the journal’s publisher) Research Integrity Group w</w:t>
      </w:r>
      <w:r w:rsidR="00AA138B">
        <w:t>as</w:t>
      </w:r>
      <w:r>
        <w:t xml:space="preserve"> alerted to the deficiencies of the dataset</w:t>
      </w:r>
    </w:p>
  </w:footnote>
  <w:footnote w:id="3">
    <w:p w14:paraId="2B8146C1" w14:textId="4B258D0C" w:rsidR="003F38AE" w:rsidRDefault="003F38AE">
      <w:pPr>
        <w:pStyle w:val="FootnoteText"/>
      </w:pPr>
      <w:r>
        <w:rPr>
          <w:rStyle w:val="FootnoteReference"/>
        </w:rPr>
        <w:footnoteRef/>
      </w:r>
      <w:r>
        <w:t xml:space="preserve"> </w:t>
      </w:r>
      <w:hyperlink r:id="rId1" w:history="1">
        <w:r w:rsidRPr="007C0F5F">
          <w:rPr>
            <w:rStyle w:val="Hyperlink"/>
          </w:rPr>
          <w:t>https://viewoniq.org/?page_id=9</w:t>
        </w:r>
      </w:hyperlink>
      <w:r>
        <w:t xml:space="preserve"> </w:t>
      </w:r>
    </w:p>
  </w:footnote>
  <w:footnote w:id="4">
    <w:p w14:paraId="6895908E" w14:textId="77777777" w:rsidR="001D5460" w:rsidRDefault="001D5460" w:rsidP="001D5460">
      <w:pPr>
        <w:pStyle w:val="FootnoteText"/>
      </w:pPr>
      <w:r>
        <w:rPr>
          <w:rStyle w:val="FootnoteReference"/>
        </w:rPr>
        <w:footnoteRef/>
      </w:r>
      <w:r>
        <w:t xml:space="preserve">  A country which was dissolved in 2010 but is still retained in the dataset; data come from Cura</w:t>
      </w:r>
      <w:r>
        <w:rPr>
          <w:rFonts w:cstheme="minorHAnsi"/>
        </w:rPr>
        <w:t>ç</w:t>
      </w:r>
      <w:r>
        <w:t>ao</w:t>
      </w:r>
    </w:p>
  </w:footnote>
  <w:footnote w:id="5">
    <w:p w14:paraId="4CD78EA6" w14:textId="47F28CE8" w:rsidR="001D5460" w:rsidRDefault="001D5460" w:rsidP="001D5460">
      <w:pPr>
        <w:pStyle w:val="FootnoteText"/>
      </w:pPr>
      <w:r>
        <w:rPr>
          <w:rStyle w:val="FootnoteReference"/>
        </w:rPr>
        <w:footnoteRef/>
      </w:r>
      <w:r>
        <w:t xml:space="preserve"> Lynn and Becker state a sample size for Eritrea of </w:t>
      </w:r>
      <w:proofErr w:type="gramStart"/>
      <w:r>
        <w:t>764</w:t>
      </w:r>
      <w:proofErr w:type="gramEnd"/>
      <w:r>
        <w:t xml:space="preserve"> but inspection of the primary sources suggests this appears to be based on (1) an error recording the sample sizes (2) recording the same children tested at different ages as independent samples</w:t>
      </w:r>
    </w:p>
  </w:footnote>
  <w:footnote w:id="6">
    <w:p w14:paraId="4002DDBF" w14:textId="4777E8D2" w:rsidR="002705CA" w:rsidRDefault="002705CA">
      <w:pPr>
        <w:pStyle w:val="FootnoteText"/>
      </w:pPr>
      <w:r>
        <w:rPr>
          <w:rStyle w:val="FootnoteReference"/>
        </w:rPr>
        <w:footnoteRef/>
      </w:r>
      <w:r>
        <w:t xml:space="preserve"> Of the 11 studies listed in Appendix A of Wicherts et al 2010a, </w:t>
      </w:r>
      <w:r w:rsidR="007E3319">
        <w:t xml:space="preserve">only </w:t>
      </w:r>
      <w:proofErr w:type="spellStart"/>
      <w:r>
        <w:t>Skuy</w:t>
      </w:r>
      <w:proofErr w:type="spellEnd"/>
      <w:r>
        <w:t xml:space="preserve"> </w:t>
      </w:r>
      <w:r w:rsidR="004C28C2">
        <w:t xml:space="preserve">et al </w:t>
      </w:r>
      <w:r>
        <w:t xml:space="preserve">2001 </w:t>
      </w:r>
      <w:r w:rsidR="004C28C2">
        <w:t>is</w:t>
      </w:r>
      <w:r>
        <w:t xml:space="preserve"> included in </w:t>
      </w:r>
      <w:r w:rsidR="004C28C2">
        <w:t>the latest version</w:t>
      </w:r>
    </w:p>
  </w:footnote>
  <w:footnote w:id="7">
    <w:p w14:paraId="614B4240" w14:textId="4CACB3A8" w:rsidR="00286B95" w:rsidRDefault="00286B95">
      <w:pPr>
        <w:pStyle w:val="FootnoteText"/>
      </w:pPr>
      <w:r>
        <w:rPr>
          <w:rStyle w:val="FootnoteReference"/>
        </w:rPr>
        <w:footnoteRef/>
      </w:r>
      <w:r>
        <w:t xml:space="preserve"> Before the Trump administration threw USAID “into the woodchipper” and ended funding for DHS</w:t>
      </w:r>
    </w:p>
  </w:footnote>
  <w:footnote w:id="8">
    <w:p w14:paraId="7053D030" w14:textId="15E15B62" w:rsidR="00FD45C8" w:rsidRPr="00FD45C8" w:rsidRDefault="00FD45C8">
      <w:pPr>
        <w:pStyle w:val="FootnoteText"/>
      </w:pPr>
      <w:r>
        <w:rPr>
          <w:rStyle w:val="FootnoteReference"/>
        </w:rPr>
        <w:footnoteRef/>
      </w:r>
      <w:r>
        <w:t xml:space="preserve"> Warne </w:t>
      </w:r>
      <w:r w:rsidR="006E522A">
        <w:t xml:space="preserve">(2023) </w:t>
      </w:r>
      <w:r>
        <w:t>himself notes this study in a list of 17 papers which provide data on test scores but are not included in the ‘national IQ’ dataset, in a section acknowledging the absence of a published methodology for selecting samples (</w:t>
      </w:r>
      <w:r w:rsidRPr="00FD45C8">
        <w:rPr>
          <w:i/>
          <w:iCs/>
        </w:rPr>
        <w:t>“it is not difficult to find samples that could potentially be included in the Lynn and Becker (2019b) data but are missing”</w:t>
      </w:r>
      <w:r>
        <w:t xml:space="preserve"> p223)</w:t>
      </w:r>
    </w:p>
  </w:footnote>
  <w:footnote w:id="9">
    <w:p w14:paraId="4B2E8325" w14:textId="77777777" w:rsidR="00874D84" w:rsidRDefault="00874D84" w:rsidP="00874D84">
      <w:pPr>
        <w:pStyle w:val="FootnoteText"/>
      </w:pPr>
      <w:r>
        <w:rPr>
          <w:rStyle w:val="FootnoteReference"/>
        </w:rPr>
        <w:footnoteRef/>
      </w:r>
      <w:r>
        <w:t xml:space="preserve"> </w:t>
      </w:r>
      <w:hyperlink r:id="rId2" w:history="1">
        <w:r w:rsidRPr="00562417">
          <w:rPr>
            <w:rStyle w:val="Hyperlink"/>
          </w:rPr>
          <w:t>https://data.worldbank.org/country</w:t>
        </w:r>
      </w:hyperlink>
    </w:p>
  </w:footnote>
  <w:footnote w:id="10">
    <w:p w14:paraId="5269ED85" w14:textId="77777777" w:rsidR="00874D84" w:rsidRPr="007776E6" w:rsidRDefault="00874D84" w:rsidP="00874D84">
      <w:pPr>
        <w:pStyle w:val="FootnoteText"/>
      </w:pPr>
      <w:r>
        <w:rPr>
          <w:rStyle w:val="FootnoteReference"/>
        </w:rPr>
        <w:footnoteRef/>
      </w:r>
      <w:r>
        <w:t xml:space="preserve"> </w:t>
      </w:r>
      <w:r w:rsidRPr="007776E6">
        <w:rPr>
          <w:rFonts w:cstheme="minorHAnsi"/>
        </w:rPr>
        <w:t xml:space="preserve">average IQs are my own calculations based on the </w:t>
      </w:r>
      <w:r>
        <w:rPr>
          <w:rFonts w:cstheme="minorHAnsi"/>
        </w:rPr>
        <w:t>complete set of NIQs, including those</w:t>
      </w:r>
      <w:r w:rsidRPr="007776E6">
        <w:rPr>
          <w:rFonts w:cstheme="minorHAnsi"/>
        </w:rPr>
        <w:t xml:space="preserve"> calculated </w:t>
      </w:r>
      <w:r>
        <w:rPr>
          <w:rFonts w:cstheme="minorHAnsi"/>
        </w:rPr>
        <w:t xml:space="preserve">from student assessments and neighbouring countries (column QNW+SAS+GEO, sheet NAT, version 1.3.5). </w:t>
      </w:r>
    </w:p>
  </w:footnote>
  <w:footnote w:id="11">
    <w:p w14:paraId="44C9E14E" w14:textId="77777777" w:rsidR="00874D84" w:rsidRPr="001E2629" w:rsidRDefault="00874D84" w:rsidP="00874D84">
      <w:pPr>
        <w:pStyle w:val="FootnoteText"/>
        <w:rPr>
          <w:rFonts w:cstheme="minorHAnsi"/>
        </w:rPr>
      </w:pPr>
      <w:r>
        <w:rPr>
          <w:rStyle w:val="FootnoteReference"/>
        </w:rPr>
        <w:footnoteRef/>
      </w:r>
      <w:r>
        <w:t xml:space="preserve"> Summaries in the last 6 columns are </w:t>
      </w:r>
      <w:r>
        <w:rPr>
          <w:rFonts w:cstheme="minorHAnsi"/>
        </w:rPr>
        <w:t>for national IQs calculated from cognitive test score data (columns UW, NW, QNW), taken from Lynn and Becker’s assessments of number of samples per country, sample size, and sample age for cognitive test score data, which are included in the v1.3.5 dataset, from worksheets NAT and REC. There are errors and discrepancies between worksheets, so all data should be considered approximate</w:t>
      </w:r>
    </w:p>
  </w:footnote>
  <w:footnote w:id="12">
    <w:p w14:paraId="0FD54CF3" w14:textId="77777777" w:rsidR="00874D84" w:rsidRDefault="00874D84" w:rsidP="00874D84">
      <w:pPr>
        <w:pStyle w:val="FootnoteText"/>
      </w:pPr>
      <w:r>
        <w:rPr>
          <w:rStyle w:val="FootnoteReference"/>
        </w:rPr>
        <w:footnoteRef/>
      </w:r>
      <w:r>
        <w:t xml:space="preserve"> Study refers to a published article, which sometimes reports cognitive data for more than one sample (e.g. healthy participants and controls). In these cases, Lynn and Becker calculated IQs separately for each sample and then averaged across samples to calculate national IQ</w:t>
      </w:r>
    </w:p>
  </w:footnote>
  <w:footnote w:id="13">
    <w:p w14:paraId="04F5B111" w14:textId="77777777" w:rsidR="00874D84" w:rsidRDefault="00874D84" w:rsidP="00874D84">
      <w:pPr>
        <w:pStyle w:val="FootnoteText"/>
      </w:pPr>
      <w:r>
        <w:rPr>
          <w:rStyle w:val="FootnoteReference"/>
        </w:rPr>
        <w:footnoteRef/>
      </w:r>
      <w:r>
        <w:t xml:space="preserve"> This refers to the total sample sizes per country, not per sample</w:t>
      </w:r>
    </w:p>
  </w:footnote>
  <w:footnote w:id="14">
    <w:p w14:paraId="04ED56A1" w14:textId="77777777" w:rsidR="00874D84" w:rsidRDefault="00874D84" w:rsidP="00874D84">
      <w:pPr>
        <w:pStyle w:val="FootnoteText"/>
      </w:pPr>
      <w:r>
        <w:rPr>
          <w:rStyle w:val="FootnoteReference"/>
        </w:rPr>
        <w:footnoteRef/>
      </w:r>
      <w:r>
        <w:t xml:space="preserve"> Category labels were only provided for codes 1-5 in the online manual, though several samples were coded ‘6’ in the spreadsheet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599B"/>
    <w:multiLevelType w:val="multilevel"/>
    <w:tmpl w:val="B046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B08FE"/>
    <w:multiLevelType w:val="hybridMultilevel"/>
    <w:tmpl w:val="60FAC162"/>
    <w:lvl w:ilvl="0" w:tplc="2864CE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5A0CDB"/>
    <w:multiLevelType w:val="hybridMultilevel"/>
    <w:tmpl w:val="3AC28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571218"/>
    <w:multiLevelType w:val="hybridMultilevel"/>
    <w:tmpl w:val="22D4644E"/>
    <w:lvl w:ilvl="0" w:tplc="DAD825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304550"/>
    <w:multiLevelType w:val="hybridMultilevel"/>
    <w:tmpl w:val="05EA38C4"/>
    <w:lvl w:ilvl="0" w:tplc="99C23A10">
      <w:start w:val="77"/>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15:restartNumberingAfterBreak="0">
    <w:nsid w:val="3BAA1A31"/>
    <w:multiLevelType w:val="hybridMultilevel"/>
    <w:tmpl w:val="A4DACB22"/>
    <w:lvl w:ilvl="0" w:tplc="2864CE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E3260E"/>
    <w:multiLevelType w:val="hybridMultilevel"/>
    <w:tmpl w:val="D7461FA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9702D97"/>
    <w:multiLevelType w:val="hybridMultilevel"/>
    <w:tmpl w:val="D5967AFE"/>
    <w:lvl w:ilvl="0" w:tplc="2864CE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AE3779"/>
    <w:multiLevelType w:val="hybridMultilevel"/>
    <w:tmpl w:val="CD968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4D25D8C"/>
    <w:multiLevelType w:val="hybridMultilevel"/>
    <w:tmpl w:val="9DEA93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EC21A5"/>
    <w:multiLevelType w:val="hybridMultilevel"/>
    <w:tmpl w:val="D20E1B38"/>
    <w:lvl w:ilvl="0" w:tplc="2864CEB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940BB9"/>
    <w:multiLevelType w:val="hybridMultilevel"/>
    <w:tmpl w:val="F210D8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6017600">
    <w:abstractNumId w:val="4"/>
  </w:num>
  <w:num w:numId="2" w16cid:durableId="260723827">
    <w:abstractNumId w:val="9"/>
  </w:num>
  <w:num w:numId="3" w16cid:durableId="785467028">
    <w:abstractNumId w:val="2"/>
  </w:num>
  <w:num w:numId="4" w16cid:durableId="364644517">
    <w:abstractNumId w:val="5"/>
  </w:num>
  <w:num w:numId="5" w16cid:durableId="2053117529">
    <w:abstractNumId w:val="1"/>
  </w:num>
  <w:num w:numId="6" w16cid:durableId="896402023">
    <w:abstractNumId w:val="10"/>
  </w:num>
  <w:num w:numId="7" w16cid:durableId="837425058">
    <w:abstractNumId w:val="7"/>
  </w:num>
  <w:num w:numId="8" w16cid:durableId="1700474535">
    <w:abstractNumId w:val="11"/>
  </w:num>
  <w:num w:numId="9" w16cid:durableId="21059185">
    <w:abstractNumId w:val="3"/>
  </w:num>
  <w:num w:numId="10" w16cid:durableId="258488489">
    <w:abstractNumId w:val="6"/>
  </w:num>
  <w:num w:numId="11" w16cid:durableId="2033417957">
    <w:abstractNumId w:val="8"/>
  </w:num>
  <w:num w:numId="12" w16cid:durableId="1698892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7"/>
    <w:rsid w:val="0000713D"/>
    <w:rsid w:val="00007B23"/>
    <w:rsid w:val="00013CD2"/>
    <w:rsid w:val="00017FAE"/>
    <w:rsid w:val="00020045"/>
    <w:rsid w:val="00023426"/>
    <w:rsid w:val="0003315C"/>
    <w:rsid w:val="0004552B"/>
    <w:rsid w:val="000471F6"/>
    <w:rsid w:val="00047CB5"/>
    <w:rsid w:val="00051020"/>
    <w:rsid w:val="00051D2A"/>
    <w:rsid w:val="0005493B"/>
    <w:rsid w:val="00055DE9"/>
    <w:rsid w:val="00060839"/>
    <w:rsid w:val="00061C93"/>
    <w:rsid w:val="000640C2"/>
    <w:rsid w:val="00064FB6"/>
    <w:rsid w:val="00067915"/>
    <w:rsid w:val="0007462D"/>
    <w:rsid w:val="00076665"/>
    <w:rsid w:val="0007771F"/>
    <w:rsid w:val="00077D71"/>
    <w:rsid w:val="000869C8"/>
    <w:rsid w:val="00090695"/>
    <w:rsid w:val="000A05DD"/>
    <w:rsid w:val="000A0695"/>
    <w:rsid w:val="000A2CC4"/>
    <w:rsid w:val="000A67BD"/>
    <w:rsid w:val="000B0766"/>
    <w:rsid w:val="000B0FF7"/>
    <w:rsid w:val="000B11F4"/>
    <w:rsid w:val="000B34FC"/>
    <w:rsid w:val="000B4CF2"/>
    <w:rsid w:val="000B622E"/>
    <w:rsid w:val="000B7A00"/>
    <w:rsid w:val="000C186A"/>
    <w:rsid w:val="000C3657"/>
    <w:rsid w:val="000C5F04"/>
    <w:rsid w:val="000C60E0"/>
    <w:rsid w:val="000E3C32"/>
    <w:rsid w:val="000E4E38"/>
    <w:rsid w:val="000E4F86"/>
    <w:rsid w:val="000F59FD"/>
    <w:rsid w:val="00102EF4"/>
    <w:rsid w:val="001043B0"/>
    <w:rsid w:val="00107232"/>
    <w:rsid w:val="00110ECF"/>
    <w:rsid w:val="001166DD"/>
    <w:rsid w:val="00116FAC"/>
    <w:rsid w:val="0011752D"/>
    <w:rsid w:val="00120DBD"/>
    <w:rsid w:val="0012747F"/>
    <w:rsid w:val="001278B5"/>
    <w:rsid w:val="00132CC6"/>
    <w:rsid w:val="00140520"/>
    <w:rsid w:val="001414F6"/>
    <w:rsid w:val="00145B32"/>
    <w:rsid w:val="00151336"/>
    <w:rsid w:val="00151CEB"/>
    <w:rsid w:val="00152C15"/>
    <w:rsid w:val="001537E1"/>
    <w:rsid w:val="001545F4"/>
    <w:rsid w:val="00161F98"/>
    <w:rsid w:val="001623AB"/>
    <w:rsid w:val="00170FBD"/>
    <w:rsid w:val="0017190C"/>
    <w:rsid w:val="0018243F"/>
    <w:rsid w:val="00184409"/>
    <w:rsid w:val="001866C2"/>
    <w:rsid w:val="00187179"/>
    <w:rsid w:val="0019010E"/>
    <w:rsid w:val="001913C8"/>
    <w:rsid w:val="00191DE7"/>
    <w:rsid w:val="001955C6"/>
    <w:rsid w:val="00196B3C"/>
    <w:rsid w:val="001A28D9"/>
    <w:rsid w:val="001B0F02"/>
    <w:rsid w:val="001B4C92"/>
    <w:rsid w:val="001B5B7F"/>
    <w:rsid w:val="001B5D8D"/>
    <w:rsid w:val="001C095A"/>
    <w:rsid w:val="001D5460"/>
    <w:rsid w:val="001D6C78"/>
    <w:rsid w:val="001D7229"/>
    <w:rsid w:val="001D7E07"/>
    <w:rsid w:val="001E24F1"/>
    <w:rsid w:val="001E2629"/>
    <w:rsid w:val="001E516D"/>
    <w:rsid w:val="001E536B"/>
    <w:rsid w:val="001F0C23"/>
    <w:rsid w:val="001F1B47"/>
    <w:rsid w:val="001F206C"/>
    <w:rsid w:val="001F5B44"/>
    <w:rsid w:val="001F6011"/>
    <w:rsid w:val="001F680A"/>
    <w:rsid w:val="00200420"/>
    <w:rsid w:val="00201EBD"/>
    <w:rsid w:val="0020378D"/>
    <w:rsid w:val="00207E05"/>
    <w:rsid w:val="00212AB0"/>
    <w:rsid w:val="00212FE6"/>
    <w:rsid w:val="00213E5F"/>
    <w:rsid w:val="00224CAF"/>
    <w:rsid w:val="002251C1"/>
    <w:rsid w:val="00225FCA"/>
    <w:rsid w:val="00241DE5"/>
    <w:rsid w:val="00252B48"/>
    <w:rsid w:val="00253B0D"/>
    <w:rsid w:val="00254B99"/>
    <w:rsid w:val="00257FFB"/>
    <w:rsid w:val="002649FB"/>
    <w:rsid w:val="0026657F"/>
    <w:rsid w:val="002678F9"/>
    <w:rsid w:val="002705CA"/>
    <w:rsid w:val="00270BAA"/>
    <w:rsid w:val="00272002"/>
    <w:rsid w:val="00276C07"/>
    <w:rsid w:val="002848BF"/>
    <w:rsid w:val="0028631C"/>
    <w:rsid w:val="00286B95"/>
    <w:rsid w:val="002878FC"/>
    <w:rsid w:val="002905CE"/>
    <w:rsid w:val="00292521"/>
    <w:rsid w:val="002938F9"/>
    <w:rsid w:val="002948B8"/>
    <w:rsid w:val="00294BB1"/>
    <w:rsid w:val="002A0470"/>
    <w:rsid w:val="002A48C1"/>
    <w:rsid w:val="002B7E57"/>
    <w:rsid w:val="002C01FD"/>
    <w:rsid w:val="002C505E"/>
    <w:rsid w:val="002C6047"/>
    <w:rsid w:val="002C6BBE"/>
    <w:rsid w:val="002D1554"/>
    <w:rsid w:val="002D1A48"/>
    <w:rsid w:val="002D3BEA"/>
    <w:rsid w:val="002E0400"/>
    <w:rsid w:val="002E107B"/>
    <w:rsid w:val="002E28A2"/>
    <w:rsid w:val="002E782C"/>
    <w:rsid w:val="002E7BA1"/>
    <w:rsid w:val="002F2298"/>
    <w:rsid w:val="002F279A"/>
    <w:rsid w:val="002F3CA7"/>
    <w:rsid w:val="002F3EEE"/>
    <w:rsid w:val="002F6DEE"/>
    <w:rsid w:val="00300CBF"/>
    <w:rsid w:val="0030234A"/>
    <w:rsid w:val="00302748"/>
    <w:rsid w:val="00303111"/>
    <w:rsid w:val="00303159"/>
    <w:rsid w:val="00305756"/>
    <w:rsid w:val="003078D0"/>
    <w:rsid w:val="003107E9"/>
    <w:rsid w:val="00310A6C"/>
    <w:rsid w:val="003124CB"/>
    <w:rsid w:val="00312DB5"/>
    <w:rsid w:val="003143FB"/>
    <w:rsid w:val="00314CA4"/>
    <w:rsid w:val="00314E10"/>
    <w:rsid w:val="00321ACE"/>
    <w:rsid w:val="00322543"/>
    <w:rsid w:val="00327975"/>
    <w:rsid w:val="0033447D"/>
    <w:rsid w:val="003438D5"/>
    <w:rsid w:val="00346312"/>
    <w:rsid w:val="00347DD9"/>
    <w:rsid w:val="00352696"/>
    <w:rsid w:val="00353F69"/>
    <w:rsid w:val="0035400F"/>
    <w:rsid w:val="003547FD"/>
    <w:rsid w:val="003618DA"/>
    <w:rsid w:val="003662C4"/>
    <w:rsid w:val="003706DB"/>
    <w:rsid w:val="0037392A"/>
    <w:rsid w:val="003913B6"/>
    <w:rsid w:val="003920E8"/>
    <w:rsid w:val="00395C53"/>
    <w:rsid w:val="00397157"/>
    <w:rsid w:val="003A458F"/>
    <w:rsid w:val="003A535E"/>
    <w:rsid w:val="003A5ECD"/>
    <w:rsid w:val="003B244A"/>
    <w:rsid w:val="003B705F"/>
    <w:rsid w:val="003B750E"/>
    <w:rsid w:val="003C2739"/>
    <w:rsid w:val="003D0CE2"/>
    <w:rsid w:val="003D1A38"/>
    <w:rsid w:val="003E0231"/>
    <w:rsid w:val="003E06AE"/>
    <w:rsid w:val="003E38BB"/>
    <w:rsid w:val="003E53A0"/>
    <w:rsid w:val="003F38AE"/>
    <w:rsid w:val="003F5ABA"/>
    <w:rsid w:val="003F6F63"/>
    <w:rsid w:val="003F77A9"/>
    <w:rsid w:val="004406E8"/>
    <w:rsid w:val="0044179E"/>
    <w:rsid w:val="00442713"/>
    <w:rsid w:val="004460A3"/>
    <w:rsid w:val="00447462"/>
    <w:rsid w:val="00456EC3"/>
    <w:rsid w:val="0046778D"/>
    <w:rsid w:val="004712C6"/>
    <w:rsid w:val="00476F59"/>
    <w:rsid w:val="00481A61"/>
    <w:rsid w:val="00486955"/>
    <w:rsid w:val="00487696"/>
    <w:rsid w:val="004901E0"/>
    <w:rsid w:val="004916CE"/>
    <w:rsid w:val="00491C5B"/>
    <w:rsid w:val="004926E4"/>
    <w:rsid w:val="0049766C"/>
    <w:rsid w:val="004A03D1"/>
    <w:rsid w:val="004A1CDC"/>
    <w:rsid w:val="004A2762"/>
    <w:rsid w:val="004A3973"/>
    <w:rsid w:val="004B3A10"/>
    <w:rsid w:val="004B4B02"/>
    <w:rsid w:val="004B5CCE"/>
    <w:rsid w:val="004B761D"/>
    <w:rsid w:val="004C28C2"/>
    <w:rsid w:val="004D14E7"/>
    <w:rsid w:val="004D3C5F"/>
    <w:rsid w:val="004D5E39"/>
    <w:rsid w:val="004E07AA"/>
    <w:rsid w:val="004E0EC2"/>
    <w:rsid w:val="004E3373"/>
    <w:rsid w:val="004E3B1D"/>
    <w:rsid w:val="004E6669"/>
    <w:rsid w:val="004E70D4"/>
    <w:rsid w:val="004F2FB9"/>
    <w:rsid w:val="004F57D2"/>
    <w:rsid w:val="0050070E"/>
    <w:rsid w:val="00504325"/>
    <w:rsid w:val="00504486"/>
    <w:rsid w:val="0050660B"/>
    <w:rsid w:val="0050713D"/>
    <w:rsid w:val="005120FE"/>
    <w:rsid w:val="00513162"/>
    <w:rsid w:val="005144B0"/>
    <w:rsid w:val="00515504"/>
    <w:rsid w:val="00517003"/>
    <w:rsid w:val="00520BD2"/>
    <w:rsid w:val="00522EE8"/>
    <w:rsid w:val="00524F9B"/>
    <w:rsid w:val="00531F87"/>
    <w:rsid w:val="005327E2"/>
    <w:rsid w:val="00534C29"/>
    <w:rsid w:val="00535E38"/>
    <w:rsid w:val="005407A5"/>
    <w:rsid w:val="005409A5"/>
    <w:rsid w:val="00540C11"/>
    <w:rsid w:val="00542B97"/>
    <w:rsid w:val="0055584E"/>
    <w:rsid w:val="00557B65"/>
    <w:rsid w:val="0056017D"/>
    <w:rsid w:val="00560DE5"/>
    <w:rsid w:val="00572CA3"/>
    <w:rsid w:val="0057575B"/>
    <w:rsid w:val="005808B8"/>
    <w:rsid w:val="005810F9"/>
    <w:rsid w:val="00586783"/>
    <w:rsid w:val="0058685C"/>
    <w:rsid w:val="00586A45"/>
    <w:rsid w:val="005870E8"/>
    <w:rsid w:val="00587161"/>
    <w:rsid w:val="005951B7"/>
    <w:rsid w:val="00597465"/>
    <w:rsid w:val="00597A34"/>
    <w:rsid w:val="00597B4C"/>
    <w:rsid w:val="005A069D"/>
    <w:rsid w:val="005A17F3"/>
    <w:rsid w:val="005A42B7"/>
    <w:rsid w:val="005A4DAB"/>
    <w:rsid w:val="005A6660"/>
    <w:rsid w:val="005A7605"/>
    <w:rsid w:val="005A7649"/>
    <w:rsid w:val="005B2DD5"/>
    <w:rsid w:val="005B4B15"/>
    <w:rsid w:val="005B5ECE"/>
    <w:rsid w:val="005B6928"/>
    <w:rsid w:val="005D2168"/>
    <w:rsid w:val="005D246D"/>
    <w:rsid w:val="005D5E29"/>
    <w:rsid w:val="005D7D18"/>
    <w:rsid w:val="005E2850"/>
    <w:rsid w:val="005E3320"/>
    <w:rsid w:val="005E3C74"/>
    <w:rsid w:val="005E6F1E"/>
    <w:rsid w:val="005E7198"/>
    <w:rsid w:val="005F0B8C"/>
    <w:rsid w:val="005F22C2"/>
    <w:rsid w:val="005F5F93"/>
    <w:rsid w:val="006025CD"/>
    <w:rsid w:val="006051DE"/>
    <w:rsid w:val="00613230"/>
    <w:rsid w:val="0061587F"/>
    <w:rsid w:val="00620C9C"/>
    <w:rsid w:val="00620FEF"/>
    <w:rsid w:val="0062166C"/>
    <w:rsid w:val="00621C66"/>
    <w:rsid w:val="00623EDF"/>
    <w:rsid w:val="00624B41"/>
    <w:rsid w:val="006344F8"/>
    <w:rsid w:val="00636E82"/>
    <w:rsid w:val="00637234"/>
    <w:rsid w:val="006401DA"/>
    <w:rsid w:val="00641BE5"/>
    <w:rsid w:val="006445D5"/>
    <w:rsid w:val="00651F40"/>
    <w:rsid w:val="00661031"/>
    <w:rsid w:val="006620A2"/>
    <w:rsid w:val="006622D9"/>
    <w:rsid w:val="006628E9"/>
    <w:rsid w:val="006644A5"/>
    <w:rsid w:val="006658B6"/>
    <w:rsid w:val="00670FCE"/>
    <w:rsid w:val="00683170"/>
    <w:rsid w:val="006853BD"/>
    <w:rsid w:val="00685FD3"/>
    <w:rsid w:val="00687DEB"/>
    <w:rsid w:val="006A0051"/>
    <w:rsid w:val="006A1809"/>
    <w:rsid w:val="006A1A20"/>
    <w:rsid w:val="006A796C"/>
    <w:rsid w:val="006A7D2D"/>
    <w:rsid w:val="006B1CAE"/>
    <w:rsid w:val="006B68C6"/>
    <w:rsid w:val="006C4FF2"/>
    <w:rsid w:val="006C7AC6"/>
    <w:rsid w:val="006D25A7"/>
    <w:rsid w:val="006D3921"/>
    <w:rsid w:val="006D4B1C"/>
    <w:rsid w:val="006E00AA"/>
    <w:rsid w:val="006E036D"/>
    <w:rsid w:val="006E522A"/>
    <w:rsid w:val="006F42AD"/>
    <w:rsid w:val="007013F0"/>
    <w:rsid w:val="0070141D"/>
    <w:rsid w:val="00701A99"/>
    <w:rsid w:val="00702C82"/>
    <w:rsid w:val="00706F1D"/>
    <w:rsid w:val="00707AF8"/>
    <w:rsid w:val="00711566"/>
    <w:rsid w:val="00711EB4"/>
    <w:rsid w:val="0071322E"/>
    <w:rsid w:val="0071476F"/>
    <w:rsid w:val="00716D05"/>
    <w:rsid w:val="00720315"/>
    <w:rsid w:val="00721617"/>
    <w:rsid w:val="00733740"/>
    <w:rsid w:val="007341DF"/>
    <w:rsid w:val="00742DB9"/>
    <w:rsid w:val="00743B97"/>
    <w:rsid w:val="00753EC0"/>
    <w:rsid w:val="007622CE"/>
    <w:rsid w:val="00777455"/>
    <w:rsid w:val="007776E6"/>
    <w:rsid w:val="00781576"/>
    <w:rsid w:val="00791392"/>
    <w:rsid w:val="007A171F"/>
    <w:rsid w:val="007A4BD1"/>
    <w:rsid w:val="007B21FD"/>
    <w:rsid w:val="007C0EFB"/>
    <w:rsid w:val="007D63EF"/>
    <w:rsid w:val="007D736A"/>
    <w:rsid w:val="007E2FD7"/>
    <w:rsid w:val="007E3319"/>
    <w:rsid w:val="007E6986"/>
    <w:rsid w:val="007F3903"/>
    <w:rsid w:val="007F5E4D"/>
    <w:rsid w:val="007F75E2"/>
    <w:rsid w:val="007F7D5D"/>
    <w:rsid w:val="00806D31"/>
    <w:rsid w:val="00807791"/>
    <w:rsid w:val="0081170D"/>
    <w:rsid w:val="00827B4C"/>
    <w:rsid w:val="00830615"/>
    <w:rsid w:val="00835DA4"/>
    <w:rsid w:val="0084040F"/>
    <w:rsid w:val="008476FA"/>
    <w:rsid w:val="00861D89"/>
    <w:rsid w:val="0086302C"/>
    <w:rsid w:val="00867CFF"/>
    <w:rsid w:val="00871BE5"/>
    <w:rsid w:val="00871FFF"/>
    <w:rsid w:val="008720E7"/>
    <w:rsid w:val="00874D84"/>
    <w:rsid w:val="0087623B"/>
    <w:rsid w:val="00876341"/>
    <w:rsid w:val="008810A0"/>
    <w:rsid w:val="0088255C"/>
    <w:rsid w:val="00886B14"/>
    <w:rsid w:val="0089249E"/>
    <w:rsid w:val="00894235"/>
    <w:rsid w:val="00896CDA"/>
    <w:rsid w:val="008A115C"/>
    <w:rsid w:val="008A1257"/>
    <w:rsid w:val="008C2F11"/>
    <w:rsid w:val="008C3CD4"/>
    <w:rsid w:val="008C4FFC"/>
    <w:rsid w:val="008D00C2"/>
    <w:rsid w:val="008D32F2"/>
    <w:rsid w:val="008D5DC5"/>
    <w:rsid w:val="008D6A2F"/>
    <w:rsid w:val="008E0829"/>
    <w:rsid w:val="008E48C3"/>
    <w:rsid w:val="008F0ED6"/>
    <w:rsid w:val="008F11E4"/>
    <w:rsid w:val="008F3280"/>
    <w:rsid w:val="008F75CA"/>
    <w:rsid w:val="00904037"/>
    <w:rsid w:val="0090640C"/>
    <w:rsid w:val="00911D9E"/>
    <w:rsid w:val="00913831"/>
    <w:rsid w:val="00916A6C"/>
    <w:rsid w:val="00916B5E"/>
    <w:rsid w:val="00924379"/>
    <w:rsid w:val="00925A41"/>
    <w:rsid w:val="00925C8E"/>
    <w:rsid w:val="00933B2B"/>
    <w:rsid w:val="00933F57"/>
    <w:rsid w:val="00936DCD"/>
    <w:rsid w:val="00943FBF"/>
    <w:rsid w:val="00952401"/>
    <w:rsid w:val="0096241E"/>
    <w:rsid w:val="00967EFB"/>
    <w:rsid w:val="009723C9"/>
    <w:rsid w:val="00984643"/>
    <w:rsid w:val="0098774B"/>
    <w:rsid w:val="00991037"/>
    <w:rsid w:val="00992DAA"/>
    <w:rsid w:val="0099624C"/>
    <w:rsid w:val="009A1EBD"/>
    <w:rsid w:val="009A1F24"/>
    <w:rsid w:val="009A3845"/>
    <w:rsid w:val="009B3EC9"/>
    <w:rsid w:val="009B52B6"/>
    <w:rsid w:val="009B583D"/>
    <w:rsid w:val="009C170C"/>
    <w:rsid w:val="009C217D"/>
    <w:rsid w:val="009C2450"/>
    <w:rsid w:val="009C259C"/>
    <w:rsid w:val="009C667A"/>
    <w:rsid w:val="009D06BB"/>
    <w:rsid w:val="009D0F81"/>
    <w:rsid w:val="009D1560"/>
    <w:rsid w:val="009D23FD"/>
    <w:rsid w:val="009D2859"/>
    <w:rsid w:val="009E2022"/>
    <w:rsid w:val="009E3DD3"/>
    <w:rsid w:val="009F1E8C"/>
    <w:rsid w:val="009F5AE7"/>
    <w:rsid w:val="00A03561"/>
    <w:rsid w:val="00A059D0"/>
    <w:rsid w:val="00A05A35"/>
    <w:rsid w:val="00A107C7"/>
    <w:rsid w:val="00A1274E"/>
    <w:rsid w:val="00A12CC2"/>
    <w:rsid w:val="00A157CF"/>
    <w:rsid w:val="00A15B60"/>
    <w:rsid w:val="00A232D8"/>
    <w:rsid w:val="00A27DF6"/>
    <w:rsid w:val="00A30CF3"/>
    <w:rsid w:val="00A31613"/>
    <w:rsid w:val="00A34731"/>
    <w:rsid w:val="00A34ADF"/>
    <w:rsid w:val="00A34EE5"/>
    <w:rsid w:val="00A36257"/>
    <w:rsid w:val="00A40E20"/>
    <w:rsid w:val="00A459CC"/>
    <w:rsid w:val="00A51FF3"/>
    <w:rsid w:val="00A53449"/>
    <w:rsid w:val="00A53541"/>
    <w:rsid w:val="00A57070"/>
    <w:rsid w:val="00A6549D"/>
    <w:rsid w:val="00A7021D"/>
    <w:rsid w:val="00A72C77"/>
    <w:rsid w:val="00A75F2E"/>
    <w:rsid w:val="00A8246C"/>
    <w:rsid w:val="00A841D8"/>
    <w:rsid w:val="00A96B22"/>
    <w:rsid w:val="00A973BF"/>
    <w:rsid w:val="00AA138B"/>
    <w:rsid w:val="00AA5A7B"/>
    <w:rsid w:val="00AA6F77"/>
    <w:rsid w:val="00AA71E2"/>
    <w:rsid w:val="00AB18CF"/>
    <w:rsid w:val="00AB56BB"/>
    <w:rsid w:val="00AC07C4"/>
    <w:rsid w:val="00AC5810"/>
    <w:rsid w:val="00AD156A"/>
    <w:rsid w:val="00AD3F60"/>
    <w:rsid w:val="00AE3B55"/>
    <w:rsid w:val="00AF144F"/>
    <w:rsid w:val="00B03D7D"/>
    <w:rsid w:val="00B05999"/>
    <w:rsid w:val="00B1313B"/>
    <w:rsid w:val="00B15F21"/>
    <w:rsid w:val="00B17F50"/>
    <w:rsid w:val="00B21962"/>
    <w:rsid w:val="00B21B74"/>
    <w:rsid w:val="00B234E6"/>
    <w:rsid w:val="00B258E7"/>
    <w:rsid w:val="00B26D54"/>
    <w:rsid w:val="00B3017C"/>
    <w:rsid w:val="00B303F1"/>
    <w:rsid w:val="00B32F51"/>
    <w:rsid w:val="00B33ED4"/>
    <w:rsid w:val="00B3408C"/>
    <w:rsid w:val="00B34611"/>
    <w:rsid w:val="00B3624A"/>
    <w:rsid w:val="00B40AA0"/>
    <w:rsid w:val="00B45C98"/>
    <w:rsid w:val="00B55727"/>
    <w:rsid w:val="00B55C69"/>
    <w:rsid w:val="00B560E1"/>
    <w:rsid w:val="00B5723E"/>
    <w:rsid w:val="00B60005"/>
    <w:rsid w:val="00B632C5"/>
    <w:rsid w:val="00B67F30"/>
    <w:rsid w:val="00B7265A"/>
    <w:rsid w:val="00B7368C"/>
    <w:rsid w:val="00B74CD3"/>
    <w:rsid w:val="00B831E6"/>
    <w:rsid w:val="00B835F9"/>
    <w:rsid w:val="00B86CCC"/>
    <w:rsid w:val="00B906C7"/>
    <w:rsid w:val="00B9395E"/>
    <w:rsid w:val="00B93E66"/>
    <w:rsid w:val="00B96374"/>
    <w:rsid w:val="00B9777E"/>
    <w:rsid w:val="00BA244F"/>
    <w:rsid w:val="00BA4CDB"/>
    <w:rsid w:val="00BA5FC2"/>
    <w:rsid w:val="00BA614C"/>
    <w:rsid w:val="00BB0479"/>
    <w:rsid w:val="00BB15AB"/>
    <w:rsid w:val="00BB4B7E"/>
    <w:rsid w:val="00BB5315"/>
    <w:rsid w:val="00BC0555"/>
    <w:rsid w:val="00BC0572"/>
    <w:rsid w:val="00BC24D8"/>
    <w:rsid w:val="00BC2767"/>
    <w:rsid w:val="00BC2FDC"/>
    <w:rsid w:val="00BC306C"/>
    <w:rsid w:val="00BC3C11"/>
    <w:rsid w:val="00BC69ED"/>
    <w:rsid w:val="00BE1A4E"/>
    <w:rsid w:val="00BE1CDA"/>
    <w:rsid w:val="00BE441E"/>
    <w:rsid w:val="00BF0981"/>
    <w:rsid w:val="00BF21CE"/>
    <w:rsid w:val="00BF22AC"/>
    <w:rsid w:val="00BF3088"/>
    <w:rsid w:val="00C06196"/>
    <w:rsid w:val="00C147DE"/>
    <w:rsid w:val="00C20317"/>
    <w:rsid w:val="00C23DDD"/>
    <w:rsid w:val="00C2474D"/>
    <w:rsid w:val="00C30A19"/>
    <w:rsid w:val="00C35A53"/>
    <w:rsid w:val="00C402A3"/>
    <w:rsid w:val="00C40C62"/>
    <w:rsid w:val="00C458B9"/>
    <w:rsid w:val="00C550F2"/>
    <w:rsid w:val="00C5648B"/>
    <w:rsid w:val="00C6664A"/>
    <w:rsid w:val="00C705DB"/>
    <w:rsid w:val="00C730A9"/>
    <w:rsid w:val="00C8068E"/>
    <w:rsid w:val="00C80C6C"/>
    <w:rsid w:val="00C90BD7"/>
    <w:rsid w:val="00C94420"/>
    <w:rsid w:val="00C97408"/>
    <w:rsid w:val="00CA3239"/>
    <w:rsid w:val="00CA39A2"/>
    <w:rsid w:val="00CA6E8E"/>
    <w:rsid w:val="00CA7681"/>
    <w:rsid w:val="00CC1987"/>
    <w:rsid w:val="00CC45B9"/>
    <w:rsid w:val="00CC4B15"/>
    <w:rsid w:val="00CD179B"/>
    <w:rsid w:val="00CF08EC"/>
    <w:rsid w:val="00CF0C12"/>
    <w:rsid w:val="00D03361"/>
    <w:rsid w:val="00D05BC6"/>
    <w:rsid w:val="00D16A40"/>
    <w:rsid w:val="00D220ED"/>
    <w:rsid w:val="00D256B3"/>
    <w:rsid w:val="00D30D2F"/>
    <w:rsid w:val="00D3773A"/>
    <w:rsid w:val="00D403E3"/>
    <w:rsid w:val="00D42471"/>
    <w:rsid w:val="00D4761A"/>
    <w:rsid w:val="00D57F94"/>
    <w:rsid w:val="00D604F6"/>
    <w:rsid w:val="00D62644"/>
    <w:rsid w:val="00D91696"/>
    <w:rsid w:val="00DA27C5"/>
    <w:rsid w:val="00DB532C"/>
    <w:rsid w:val="00DC727C"/>
    <w:rsid w:val="00DD16CC"/>
    <w:rsid w:val="00DD1712"/>
    <w:rsid w:val="00DD795B"/>
    <w:rsid w:val="00DE2B09"/>
    <w:rsid w:val="00DF01D3"/>
    <w:rsid w:val="00DF2286"/>
    <w:rsid w:val="00DF2A2E"/>
    <w:rsid w:val="00DF4721"/>
    <w:rsid w:val="00DF5D50"/>
    <w:rsid w:val="00DF73B9"/>
    <w:rsid w:val="00E010E9"/>
    <w:rsid w:val="00E061C2"/>
    <w:rsid w:val="00E06726"/>
    <w:rsid w:val="00E06837"/>
    <w:rsid w:val="00E077E9"/>
    <w:rsid w:val="00E1234F"/>
    <w:rsid w:val="00E12682"/>
    <w:rsid w:val="00E14348"/>
    <w:rsid w:val="00E145DA"/>
    <w:rsid w:val="00E16713"/>
    <w:rsid w:val="00E26E53"/>
    <w:rsid w:val="00E27495"/>
    <w:rsid w:val="00E329A3"/>
    <w:rsid w:val="00E33061"/>
    <w:rsid w:val="00E446D4"/>
    <w:rsid w:val="00E508F7"/>
    <w:rsid w:val="00E5189F"/>
    <w:rsid w:val="00E53387"/>
    <w:rsid w:val="00E54D17"/>
    <w:rsid w:val="00E5633F"/>
    <w:rsid w:val="00E57BF6"/>
    <w:rsid w:val="00E603EA"/>
    <w:rsid w:val="00E62642"/>
    <w:rsid w:val="00E63BFD"/>
    <w:rsid w:val="00E66E4F"/>
    <w:rsid w:val="00E72BB7"/>
    <w:rsid w:val="00E7323E"/>
    <w:rsid w:val="00E73913"/>
    <w:rsid w:val="00E74D03"/>
    <w:rsid w:val="00E74E37"/>
    <w:rsid w:val="00E75841"/>
    <w:rsid w:val="00E75A55"/>
    <w:rsid w:val="00E76DB6"/>
    <w:rsid w:val="00E82EA8"/>
    <w:rsid w:val="00E860FB"/>
    <w:rsid w:val="00E92A7B"/>
    <w:rsid w:val="00E95DDE"/>
    <w:rsid w:val="00EA10C0"/>
    <w:rsid w:val="00EA18C5"/>
    <w:rsid w:val="00EA23C2"/>
    <w:rsid w:val="00EA3E62"/>
    <w:rsid w:val="00EB30FD"/>
    <w:rsid w:val="00EB67E1"/>
    <w:rsid w:val="00EC2F36"/>
    <w:rsid w:val="00EC62DA"/>
    <w:rsid w:val="00EC6854"/>
    <w:rsid w:val="00EE04AC"/>
    <w:rsid w:val="00EE770E"/>
    <w:rsid w:val="00EF0523"/>
    <w:rsid w:val="00EF271E"/>
    <w:rsid w:val="00EF2A18"/>
    <w:rsid w:val="00EF2BAA"/>
    <w:rsid w:val="00F0446B"/>
    <w:rsid w:val="00F05399"/>
    <w:rsid w:val="00F05F78"/>
    <w:rsid w:val="00F076BF"/>
    <w:rsid w:val="00F12DA4"/>
    <w:rsid w:val="00F139B1"/>
    <w:rsid w:val="00F142AE"/>
    <w:rsid w:val="00F20139"/>
    <w:rsid w:val="00F26CFD"/>
    <w:rsid w:val="00F34A70"/>
    <w:rsid w:val="00F41840"/>
    <w:rsid w:val="00F52C2C"/>
    <w:rsid w:val="00F5393F"/>
    <w:rsid w:val="00F53DC4"/>
    <w:rsid w:val="00F55C32"/>
    <w:rsid w:val="00F668CB"/>
    <w:rsid w:val="00F70BEA"/>
    <w:rsid w:val="00F70CF2"/>
    <w:rsid w:val="00F72151"/>
    <w:rsid w:val="00F8017A"/>
    <w:rsid w:val="00F841F4"/>
    <w:rsid w:val="00F8726B"/>
    <w:rsid w:val="00F92AB4"/>
    <w:rsid w:val="00F967C8"/>
    <w:rsid w:val="00FA1AA2"/>
    <w:rsid w:val="00FA3BE2"/>
    <w:rsid w:val="00FA7926"/>
    <w:rsid w:val="00FB513E"/>
    <w:rsid w:val="00FC3F5A"/>
    <w:rsid w:val="00FD402A"/>
    <w:rsid w:val="00FD40BB"/>
    <w:rsid w:val="00FD45C8"/>
    <w:rsid w:val="00FF4CEA"/>
    <w:rsid w:val="00FF52E5"/>
    <w:rsid w:val="00FF6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9D5DD"/>
  <w15:chartTrackingRefBased/>
  <w15:docId w15:val="{255F346C-C393-4AD2-AEAB-934BECD7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1C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7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76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7605"/>
    <w:rPr>
      <w:sz w:val="20"/>
      <w:szCs w:val="20"/>
    </w:rPr>
  </w:style>
  <w:style w:type="character" w:styleId="FootnoteReference">
    <w:name w:val="footnote reference"/>
    <w:basedOn w:val="DefaultParagraphFont"/>
    <w:uiPriority w:val="99"/>
    <w:semiHidden/>
    <w:unhideWhenUsed/>
    <w:rsid w:val="005A7605"/>
    <w:rPr>
      <w:vertAlign w:val="superscript"/>
    </w:rPr>
  </w:style>
  <w:style w:type="paragraph" w:styleId="EndnoteText">
    <w:name w:val="endnote text"/>
    <w:basedOn w:val="Normal"/>
    <w:link w:val="EndnoteTextChar"/>
    <w:uiPriority w:val="99"/>
    <w:semiHidden/>
    <w:unhideWhenUsed/>
    <w:rsid w:val="007776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76E6"/>
    <w:rPr>
      <w:sz w:val="20"/>
      <w:szCs w:val="20"/>
    </w:rPr>
  </w:style>
  <w:style w:type="character" w:styleId="EndnoteReference">
    <w:name w:val="endnote reference"/>
    <w:basedOn w:val="DefaultParagraphFont"/>
    <w:uiPriority w:val="99"/>
    <w:semiHidden/>
    <w:unhideWhenUsed/>
    <w:rsid w:val="007776E6"/>
    <w:rPr>
      <w:vertAlign w:val="superscript"/>
    </w:rPr>
  </w:style>
  <w:style w:type="paragraph" w:styleId="ListParagraph">
    <w:name w:val="List Paragraph"/>
    <w:basedOn w:val="Normal"/>
    <w:uiPriority w:val="34"/>
    <w:qFormat/>
    <w:rsid w:val="00721617"/>
    <w:pPr>
      <w:ind w:left="720"/>
      <w:contextualSpacing/>
    </w:pPr>
  </w:style>
  <w:style w:type="character" w:styleId="Hyperlink">
    <w:name w:val="Hyperlink"/>
    <w:basedOn w:val="DefaultParagraphFont"/>
    <w:uiPriority w:val="99"/>
    <w:unhideWhenUsed/>
    <w:rsid w:val="005B2DD5"/>
    <w:rPr>
      <w:color w:val="0563C1" w:themeColor="hyperlink"/>
      <w:u w:val="single"/>
    </w:rPr>
  </w:style>
  <w:style w:type="paragraph" w:styleId="NormalWeb">
    <w:name w:val="Normal (Web)"/>
    <w:basedOn w:val="Normal"/>
    <w:uiPriority w:val="99"/>
    <w:semiHidden/>
    <w:unhideWhenUsed/>
    <w:rsid w:val="001F68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C2767"/>
    <w:rPr>
      <w:i/>
      <w:iCs/>
    </w:rPr>
  </w:style>
  <w:style w:type="character" w:styleId="CommentReference">
    <w:name w:val="annotation reference"/>
    <w:basedOn w:val="DefaultParagraphFont"/>
    <w:uiPriority w:val="99"/>
    <w:semiHidden/>
    <w:unhideWhenUsed/>
    <w:rsid w:val="008E48C3"/>
    <w:rPr>
      <w:sz w:val="16"/>
      <w:szCs w:val="16"/>
    </w:rPr>
  </w:style>
  <w:style w:type="paragraph" w:styleId="CommentText">
    <w:name w:val="annotation text"/>
    <w:basedOn w:val="Normal"/>
    <w:link w:val="CommentTextChar"/>
    <w:uiPriority w:val="99"/>
    <w:semiHidden/>
    <w:unhideWhenUsed/>
    <w:rsid w:val="008E48C3"/>
    <w:pPr>
      <w:spacing w:line="240" w:lineRule="auto"/>
    </w:pPr>
    <w:rPr>
      <w:sz w:val="20"/>
      <w:szCs w:val="20"/>
    </w:rPr>
  </w:style>
  <w:style w:type="character" w:customStyle="1" w:styleId="CommentTextChar">
    <w:name w:val="Comment Text Char"/>
    <w:basedOn w:val="DefaultParagraphFont"/>
    <w:link w:val="CommentText"/>
    <w:uiPriority w:val="99"/>
    <w:semiHidden/>
    <w:rsid w:val="008E48C3"/>
    <w:rPr>
      <w:sz w:val="20"/>
      <w:szCs w:val="20"/>
    </w:rPr>
  </w:style>
  <w:style w:type="paragraph" w:styleId="CommentSubject">
    <w:name w:val="annotation subject"/>
    <w:basedOn w:val="CommentText"/>
    <w:next w:val="CommentText"/>
    <w:link w:val="CommentSubjectChar"/>
    <w:uiPriority w:val="99"/>
    <w:semiHidden/>
    <w:unhideWhenUsed/>
    <w:rsid w:val="008E48C3"/>
    <w:rPr>
      <w:b/>
      <w:bCs/>
    </w:rPr>
  </w:style>
  <w:style w:type="character" w:customStyle="1" w:styleId="CommentSubjectChar">
    <w:name w:val="Comment Subject Char"/>
    <w:basedOn w:val="CommentTextChar"/>
    <w:link w:val="CommentSubject"/>
    <w:uiPriority w:val="99"/>
    <w:semiHidden/>
    <w:rsid w:val="008E48C3"/>
    <w:rPr>
      <w:b/>
      <w:bCs/>
      <w:sz w:val="20"/>
      <w:szCs w:val="20"/>
    </w:rPr>
  </w:style>
  <w:style w:type="paragraph" w:styleId="BalloonText">
    <w:name w:val="Balloon Text"/>
    <w:basedOn w:val="Normal"/>
    <w:link w:val="BalloonTextChar"/>
    <w:uiPriority w:val="99"/>
    <w:semiHidden/>
    <w:unhideWhenUsed/>
    <w:rsid w:val="008E48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8C3"/>
    <w:rPr>
      <w:rFonts w:ascii="Segoe UI" w:hAnsi="Segoe UI" w:cs="Segoe UI"/>
      <w:sz w:val="18"/>
      <w:szCs w:val="18"/>
    </w:rPr>
  </w:style>
  <w:style w:type="table" w:styleId="PlainTable2">
    <w:name w:val="Plain Table 2"/>
    <w:basedOn w:val="TableNormal"/>
    <w:uiPriority w:val="42"/>
    <w:rsid w:val="004A276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nge-color">
    <w:name w:val="change-color"/>
    <w:basedOn w:val="DefaultParagraphFont"/>
    <w:rsid w:val="00055DE9"/>
  </w:style>
  <w:style w:type="character" w:styleId="FollowedHyperlink">
    <w:name w:val="FollowedHyperlink"/>
    <w:basedOn w:val="DefaultParagraphFont"/>
    <w:uiPriority w:val="99"/>
    <w:semiHidden/>
    <w:unhideWhenUsed/>
    <w:rsid w:val="003913B6"/>
    <w:rPr>
      <w:color w:val="954F72" w:themeColor="followedHyperlink"/>
      <w:u w:val="single"/>
    </w:rPr>
  </w:style>
  <w:style w:type="character" w:styleId="UnresolvedMention">
    <w:name w:val="Unresolved Mention"/>
    <w:basedOn w:val="DefaultParagraphFont"/>
    <w:uiPriority w:val="99"/>
    <w:semiHidden/>
    <w:unhideWhenUsed/>
    <w:rsid w:val="00F076BF"/>
    <w:rPr>
      <w:color w:val="605E5C"/>
      <w:shd w:val="clear" w:color="auto" w:fill="E1DFDD"/>
    </w:rPr>
  </w:style>
  <w:style w:type="character" w:customStyle="1" w:styleId="Heading2Char">
    <w:name w:val="Heading 2 Char"/>
    <w:basedOn w:val="DefaultParagraphFont"/>
    <w:link w:val="Heading2"/>
    <w:uiPriority w:val="9"/>
    <w:semiHidden/>
    <w:rsid w:val="00061C93"/>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C20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317"/>
  </w:style>
  <w:style w:type="paragraph" w:styleId="Footer">
    <w:name w:val="footer"/>
    <w:basedOn w:val="Normal"/>
    <w:link w:val="FooterChar"/>
    <w:uiPriority w:val="99"/>
    <w:unhideWhenUsed/>
    <w:rsid w:val="00C20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558139">
      <w:bodyDiv w:val="1"/>
      <w:marLeft w:val="0"/>
      <w:marRight w:val="0"/>
      <w:marTop w:val="0"/>
      <w:marBottom w:val="0"/>
      <w:divBdr>
        <w:top w:val="none" w:sz="0" w:space="0" w:color="auto"/>
        <w:left w:val="none" w:sz="0" w:space="0" w:color="auto"/>
        <w:bottom w:val="none" w:sz="0" w:space="0" w:color="auto"/>
        <w:right w:val="none" w:sz="0" w:space="0" w:color="auto"/>
      </w:divBdr>
    </w:div>
    <w:div w:id="79301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sear@brunel.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4315-022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ata.worldbank.org/country" TargetMode="External"/><Relationship Id="rId1" Type="http://schemas.openxmlformats.org/officeDocument/2006/relationships/hyperlink" Target="https://viewoniq.org/?page_id=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D2DB4-B296-4959-8009-892CCD2E6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21765</Words>
  <Characters>124067</Characters>
  <Application>Microsoft Office Word</Application>
  <DocSecurity>0</DocSecurity>
  <Lines>1033</Lines>
  <Paragraphs>291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145541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Sear</dc:creator>
  <cp:keywords/>
  <dc:description/>
  <cp:lastModifiedBy>Rebecca Sear (Staff)</cp:lastModifiedBy>
  <cp:revision>2</cp:revision>
  <cp:lastPrinted>2022-05-17T17:42:00Z</cp:lastPrinted>
  <dcterms:created xsi:type="dcterms:W3CDTF">2026-08-24T09:05:00Z</dcterms:created>
  <dcterms:modified xsi:type="dcterms:W3CDTF">2026-08-24T09:05:00Z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http://www.zotero.org/styles/modern-humanities-research-association-author-date</vt:lpwstr>
  </property>
  <property fmtid="{D5CDD505-2E9C-101B-9397-08002B2CF9AE}" pid="15" name="Mendeley Recent Style Name 6_1">
    <vt:lpwstr>Modern Humanities Research Association 3rd edition (author-date)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e4be3b11-15e4-3498-b33b-03436d0365c9</vt:lpwstr>
  </property>
  <property fmtid="{D5CDD505-2E9C-101B-9397-08002B2CF9AE}" pid="24" name="Mendeley Citation Style_1">
    <vt:lpwstr>http://www.zotero.org/styles/apa</vt:lpwstr>
  </property>
</Properties>
</file>